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583B8" w14:textId="77777777" w:rsidR="006511B8" w:rsidRPr="00583CF0" w:rsidRDefault="00A31AD0" w:rsidP="006511B8">
      <w:pPr>
        <w:ind w:firstLine="360"/>
        <w:jc w:val="right"/>
        <w:rPr>
          <w:rFonts w:asciiTheme="majorBidi" w:hAnsiTheme="majorBidi" w:cstheme="majorBidi"/>
          <w:sz w:val="28"/>
          <w:szCs w:val="28"/>
          <w:lang w:val="en-GB"/>
        </w:rPr>
      </w:pPr>
      <w:r w:rsidRPr="00583CF0">
        <w:rPr>
          <w:rFonts w:asciiTheme="majorBidi" w:hAnsiTheme="majorBidi" w:cstheme="majorBidi"/>
          <w:sz w:val="28"/>
          <w:lang w:val="en-GB" w:bidi="en-US"/>
        </w:rPr>
        <w:t xml:space="preserve"> </w:t>
      </w:r>
    </w:p>
    <w:p w14:paraId="3A8B2CE4" w14:textId="17FF4D70" w:rsidR="006511B8" w:rsidRPr="00583CF0" w:rsidRDefault="006511B8" w:rsidP="00441BAF">
      <w:pPr>
        <w:tabs>
          <w:tab w:val="left" w:pos="11199"/>
        </w:tabs>
        <w:jc w:val="right"/>
        <w:rPr>
          <w:rFonts w:asciiTheme="majorBidi" w:hAnsiTheme="majorBidi" w:cstheme="majorBidi"/>
          <w:sz w:val="28"/>
          <w:szCs w:val="28"/>
          <w:lang w:val="en-GB"/>
        </w:rPr>
      </w:pPr>
    </w:p>
    <w:p w14:paraId="08460564" w14:textId="31A3C36C" w:rsidR="006511B8" w:rsidRPr="00583CF0" w:rsidRDefault="00A31AD0" w:rsidP="006511B8">
      <w:pPr>
        <w:ind w:firstLine="360"/>
        <w:jc w:val="right"/>
        <w:rPr>
          <w:rFonts w:asciiTheme="majorBidi" w:hAnsiTheme="majorBidi" w:cstheme="majorBidi"/>
          <w:sz w:val="28"/>
          <w:szCs w:val="28"/>
          <w:lang w:val="en-GB"/>
        </w:rPr>
      </w:pPr>
      <w:r w:rsidRPr="00583CF0">
        <w:rPr>
          <w:rFonts w:asciiTheme="majorBidi" w:hAnsiTheme="majorBidi" w:cstheme="majorBidi"/>
          <w:sz w:val="28"/>
          <w:lang w:val="en-GB" w:bidi="en-US"/>
        </w:rPr>
        <w:t>(Cabinet Order of 29 September No. 576)</w:t>
      </w:r>
    </w:p>
    <w:p w14:paraId="57DC5AEA" w14:textId="77777777" w:rsidR="006511B8" w:rsidRPr="00583CF0" w:rsidRDefault="006511B8" w:rsidP="002742AE">
      <w:pPr>
        <w:jc w:val="center"/>
        <w:rPr>
          <w:rFonts w:asciiTheme="majorBidi" w:hAnsiTheme="majorBidi" w:cstheme="majorBidi"/>
          <w:b/>
          <w:sz w:val="32"/>
          <w:szCs w:val="32"/>
          <w:lang w:val="en-GB"/>
        </w:rPr>
      </w:pPr>
    </w:p>
    <w:p w14:paraId="6CCB1434" w14:textId="77777777" w:rsidR="006511B8" w:rsidRPr="00583CF0" w:rsidRDefault="006511B8" w:rsidP="002742AE">
      <w:pPr>
        <w:jc w:val="center"/>
        <w:rPr>
          <w:rFonts w:asciiTheme="majorBidi" w:hAnsiTheme="majorBidi" w:cstheme="majorBidi"/>
          <w:b/>
          <w:sz w:val="32"/>
          <w:szCs w:val="32"/>
          <w:lang w:val="en-GB"/>
        </w:rPr>
      </w:pPr>
    </w:p>
    <w:p w14:paraId="226FBD96" w14:textId="617CEEF6" w:rsidR="00E517B7" w:rsidRPr="00583CF0" w:rsidRDefault="00A31AD0" w:rsidP="002742AE">
      <w:pPr>
        <w:jc w:val="center"/>
        <w:rPr>
          <w:rFonts w:asciiTheme="majorBidi" w:hAnsiTheme="majorBidi" w:cstheme="majorBidi"/>
          <w:bCs/>
          <w:sz w:val="28"/>
          <w:szCs w:val="28"/>
          <w:lang w:val="en-GB"/>
        </w:rPr>
      </w:pPr>
      <w:r w:rsidRPr="00583CF0">
        <w:rPr>
          <w:rFonts w:asciiTheme="majorBidi" w:hAnsiTheme="majorBidi" w:cstheme="majorBidi"/>
          <w:b/>
          <w:sz w:val="28"/>
          <w:szCs w:val="28"/>
          <w:lang w:val="en-GB" w:bidi="en-US"/>
        </w:rPr>
        <w:t xml:space="preserve">Plan of Measures for </w:t>
      </w:r>
      <w:r w:rsidR="00FA13B1" w:rsidRPr="00FA13B1">
        <w:rPr>
          <w:rFonts w:asciiTheme="majorBidi" w:hAnsiTheme="majorBidi" w:cstheme="majorBidi"/>
          <w:b/>
          <w:sz w:val="28"/>
          <w:szCs w:val="28"/>
          <w:lang w:val="en-GB" w:bidi="en-US"/>
        </w:rPr>
        <w:t>the Prevention</w:t>
      </w:r>
      <w:r w:rsidRPr="00583CF0">
        <w:rPr>
          <w:rFonts w:asciiTheme="majorBidi" w:hAnsiTheme="majorBidi" w:cstheme="majorBidi"/>
          <w:b/>
          <w:sz w:val="28"/>
          <w:szCs w:val="28"/>
          <w:lang w:val="en-GB" w:bidi="en-US"/>
        </w:rPr>
        <w:t xml:space="preserve"> of the Money Laundering</w:t>
      </w:r>
      <w:r w:rsidR="00FA13B1">
        <w:rPr>
          <w:rFonts w:asciiTheme="majorBidi" w:hAnsiTheme="majorBidi" w:cstheme="majorBidi"/>
          <w:b/>
          <w:sz w:val="28"/>
          <w:szCs w:val="28"/>
          <w:lang w:val="en-GB" w:bidi="en-US"/>
        </w:rPr>
        <w:t>,</w:t>
      </w:r>
      <w:r w:rsidRPr="00583CF0">
        <w:rPr>
          <w:rFonts w:asciiTheme="majorBidi" w:hAnsiTheme="majorBidi" w:cstheme="majorBidi"/>
          <w:b/>
          <w:sz w:val="28"/>
          <w:szCs w:val="28"/>
          <w:lang w:val="en-GB" w:bidi="en-US"/>
        </w:rPr>
        <w:t xml:space="preserve"> </w:t>
      </w:r>
      <w:r w:rsidRPr="00583CF0">
        <w:rPr>
          <w:rFonts w:asciiTheme="majorBidi" w:hAnsiTheme="majorBidi" w:cstheme="majorBidi"/>
          <w:b/>
          <w:sz w:val="28"/>
          <w:szCs w:val="28"/>
          <w:cs/>
          <w:lang w:val="en-GB" w:bidi="en-US"/>
        </w:rPr>
        <w:t>‎</w:t>
      </w:r>
      <w:r w:rsidRPr="00583CF0">
        <w:rPr>
          <w:rFonts w:hAnsiTheme="majorBidi" w:cstheme="majorBidi"/>
          <w:b/>
          <w:bCs/>
          <w:sz w:val="28"/>
          <w:szCs w:val="28"/>
          <w:cs/>
          <w:lang w:val="en-GB" w:bidi="en-US"/>
        </w:rPr>
        <w:t>Terrorism and Proliferation Financing for 2020-2022</w:t>
      </w:r>
    </w:p>
    <w:p w14:paraId="23CA3344" w14:textId="77777777" w:rsidR="002742AE" w:rsidRPr="00583CF0" w:rsidRDefault="002742AE" w:rsidP="002742AE">
      <w:pPr>
        <w:pStyle w:val="Heading1"/>
        <w:spacing w:before="0" w:beforeAutospacing="0" w:after="0" w:afterAutospacing="0"/>
        <w:jc w:val="center"/>
        <w:rPr>
          <w:rFonts w:asciiTheme="majorBidi" w:hAnsiTheme="majorBidi" w:cstheme="majorBidi"/>
          <w:sz w:val="32"/>
          <w:szCs w:val="32"/>
        </w:rPr>
      </w:pPr>
    </w:p>
    <w:p w14:paraId="33C8E3A2" w14:textId="7365CF2F" w:rsidR="00300124" w:rsidRPr="00583CF0" w:rsidRDefault="00A31AD0" w:rsidP="002742AE">
      <w:pPr>
        <w:pStyle w:val="Heading1"/>
        <w:spacing w:before="0" w:beforeAutospacing="0" w:after="0" w:afterAutospacing="0"/>
        <w:jc w:val="center"/>
        <w:rPr>
          <w:rFonts w:asciiTheme="majorBidi" w:hAnsiTheme="majorBidi" w:cstheme="majorBidi"/>
          <w:sz w:val="32"/>
          <w:szCs w:val="32"/>
        </w:rPr>
      </w:pPr>
      <w:r w:rsidRPr="00583CF0">
        <w:rPr>
          <w:rFonts w:asciiTheme="majorBidi" w:hAnsiTheme="majorBidi" w:cstheme="majorBidi"/>
          <w:sz w:val="32"/>
          <w:lang w:bidi="en-US"/>
        </w:rPr>
        <w:t>Abbreviations</w:t>
      </w:r>
    </w:p>
    <w:p w14:paraId="3CD183E9" w14:textId="77777777" w:rsidR="00300124" w:rsidRPr="00583CF0" w:rsidRDefault="00300124" w:rsidP="00300124">
      <w:pPr>
        <w:tabs>
          <w:tab w:val="left" w:pos="1650"/>
        </w:tabs>
        <w:rPr>
          <w:rFonts w:asciiTheme="majorBidi" w:hAnsiTheme="majorBidi" w:cstheme="majorBidi"/>
          <w:sz w:val="32"/>
          <w:szCs w:val="32"/>
          <w:lang w:val="en-GB"/>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2959"/>
        <w:gridCol w:w="10999"/>
      </w:tblGrid>
      <w:tr w:rsidR="00304D97" w14:paraId="2EB901D6" w14:textId="77777777" w:rsidTr="0044602F">
        <w:tc>
          <w:tcPr>
            <w:tcW w:w="1060" w:type="pct"/>
            <w:shd w:val="clear" w:color="auto" w:fill="FFFFFF"/>
            <w:hideMark/>
          </w:tcPr>
          <w:p w14:paraId="13BA5022" w14:textId="6DA0F5E6" w:rsidR="00D1328C"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MoD</w:t>
            </w:r>
          </w:p>
          <w:p w14:paraId="55197FC1"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cs/>
                <w:lang w:val="en-GB" w:bidi="en-US"/>
              </w:rPr>
              <w:t>‎</w:t>
            </w:r>
            <w:r w:rsidRPr="00583CF0">
              <w:rPr>
                <w:rFonts w:hAnsiTheme="majorBidi" w:cstheme="majorBidi"/>
                <w:szCs w:val="24"/>
                <w:cs/>
                <w:lang w:val="en-GB" w:bidi="en-US"/>
              </w:rPr>
              <w:t>5AMLD</w:t>
            </w:r>
            <w:r w:rsidRPr="00583CF0">
              <w:rPr>
                <w:rFonts w:asciiTheme="majorBidi" w:hAnsiTheme="majorBidi" w:cstheme="majorBidi"/>
                <w:szCs w:val="24"/>
                <w:cs/>
                <w:lang w:val="en-GB" w:bidi="en-US"/>
              </w:rPr>
              <w:t>‎</w:t>
            </w:r>
          </w:p>
          <w:p w14:paraId="4E46EA4D" w14:textId="77777777" w:rsidR="00300124" w:rsidRPr="00583CF0" w:rsidRDefault="00300124" w:rsidP="00002D3D">
            <w:pPr>
              <w:rPr>
                <w:rFonts w:asciiTheme="majorBidi" w:eastAsia="Times New Roman" w:hAnsiTheme="majorBidi" w:cstheme="majorBidi"/>
                <w:color w:val="000000" w:themeColor="text1"/>
                <w:szCs w:val="24"/>
                <w:lang w:val="en-GB" w:eastAsia="lv-LV"/>
              </w:rPr>
            </w:pPr>
          </w:p>
          <w:p w14:paraId="119767FD" w14:textId="77777777" w:rsidR="00300124" w:rsidRPr="00583CF0" w:rsidRDefault="00300124" w:rsidP="00002D3D">
            <w:pPr>
              <w:rPr>
                <w:rFonts w:asciiTheme="majorBidi" w:eastAsia="Times New Roman" w:hAnsiTheme="majorBidi" w:cstheme="majorBidi"/>
                <w:color w:val="000000" w:themeColor="text1"/>
                <w:szCs w:val="24"/>
                <w:lang w:val="en-GB" w:eastAsia="lv-LV"/>
              </w:rPr>
            </w:pPr>
          </w:p>
          <w:p w14:paraId="5F66A61E" w14:textId="77777777" w:rsidR="005F4554" w:rsidRPr="00583CF0" w:rsidRDefault="00A31AD0" w:rsidP="005F4554">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UN SC</w:t>
            </w:r>
          </w:p>
          <w:p w14:paraId="787D0A7B"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 xml:space="preserve">USA </w:t>
            </w:r>
          </w:p>
          <w:p w14:paraId="01D5F9CB"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MoFA</w:t>
            </w:r>
          </w:p>
          <w:p w14:paraId="44DC45DE" w14:textId="51712F1D" w:rsidR="005113F5"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DSI</w:t>
            </w:r>
          </w:p>
          <w:p w14:paraId="70080C03" w14:textId="0FC6D020" w:rsidR="00362151"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Egmont Group</w:t>
            </w:r>
          </w:p>
        </w:tc>
        <w:tc>
          <w:tcPr>
            <w:tcW w:w="3940" w:type="pct"/>
            <w:shd w:val="clear" w:color="auto" w:fill="FFFFFF"/>
            <w:hideMark/>
          </w:tcPr>
          <w:p w14:paraId="530678AE" w14:textId="46D5C6B5" w:rsidR="00D1328C" w:rsidRPr="00583CF0" w:rsidRDefault="00A31AD0" w:rsidP="00002D3D">
            <w:pPr>
              <w:jc w:val="both"/>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Ministry of Defence</w:t>
            </w:r>
          </w:p>
          <w:p w14:paraId="68CF3E94" w14:textId="1DBE35CD" w:rsidR="00300124" w:rsidRPr="00583CF0" w:rsidRDefault="00A31AD0" w:rsidP="00002D3D">
            <w:pPr>
              <w:jc w:val="both"/>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cs/>
                <w:lang w:val="en-GB" w:bidi="en-US"/>
              </w:rPr>
              <w:t>‎</w:t>
            </w:r>
            <w:r w:rsidRPr="00583CF0">
              <w:rPr>
                <w:rFonts w:hAnsiTheme="majorBidi" w:cstheme="majorBidi"/>
                <w:szCs w:val="24"/>
                <w:cs/>
                <w:lang w:val="en-GB" w:bidi="en-US"/>
              </w:rPr>
              <w:t xml:space="preserve">Directive (EU) 2018/843 of the </w:t>
            </w:r>
            <w:r w:rsidRPr="00583CF0">
              <w:rPr>
                <w:rFonts w:asciiTheme="majorBidi" w:hAnsiTheme="majorBidi" w:cstheme="majorBidi"/>
                <w:szCs w:val="24"/>
                <w:cs/>
                <w:lang w:val="en-GB" w:bidi="en-US"/>
              </w:rPr>
              <w:t>‎</w:t>
            </w:r>
            <w:r w:rsidRPr="00583CF0">
              <w:rPr>
                <w:rFonts w:hAnsiTheme="majorBidi" w:cstheme="majorBidi"/>
                <w:szCs w:val="24"/>
                <w:cs/>
                <w:lang w:val="en-GB" w:bidi="en-US"/>
              </w:rPr>
              <w:t xml:space="preserve">European Parliament and of the Council of 30 May 2018 amending </w:t>
            </w:r>
            <w:r w:rsidRPr="00583CF0">
              <w:rPr>
                <w:rFonts w:asciiTheme="majorBidi" w:hAnsiTheme="majorBidi" w:cstheme="majorBidi"/>
                <w:szCs w:val="24"/>
                <w:cs/>
                <w:lang w:val="en-GB" w:bidi="en-US"/>
              </w:rPr>
              <w:t>‎</w:t>
            </w:r>
            <w:r w:rsidRPr="00583CF0">
              <w:rPr>
                <w:rFonts w:hAnsiTheme="majorBidi" w:cstheme="majorBidi"/>
                <w:szCs w:val="24"/>
                <w:cs/>
                <w:lang w:val="en-GB" w:bidi="en-US"/>
              </w:rPr>
              <w:t xml:space="preserve">Directive (EU) 2015/849 on the prevention of the use of the financial </w:t>
            </w:r>
            <w:r w:rsidRPr="00583CF0">
              <w:rPr>
                <w:rFonts w:asciiTheme="majorBidi" w:hAnsiTheme="majorBidi" w:cstheme="majorBidi"/>
                <w:szCs w:val="24"/>
                <w:cs/>
                <w:lang w:val="en-GB" w:bidi="en-US"/>
              </w:rPr>
              <w:t>‎</w:t>
            </w:r>
            <w:r w:rsidRPr="00583CF0">
              <w:rPr>
                <w:rFonts w:hAnsiTheme="majorBidi" w:cstheme="majorBidi"/>
                <w:szCs w:val="24"/>
                <w:cs/>
                <w:lang w:val="en-GB" w:bidi="en-US"/>
              </w:rPr>
              <w:t>system for the purposes of money laundering or terr</w:t>
            </w:r>
            <w:r w:rsidRPr="00583CF0">
              <w:rPr>
                <w:rFonts w:asciiTheme="majorBidi" w:hAnsiTheme="majorBidi" w:cstheme="majorBidi"/>
                <w:szCs w:val="24"/>
                <w:lang w:val="en-GB" w:bidi="en-US"/>
              </w:rPr>
              <w:t xml:space="preserve">orist financing, and </w:t>
            </w:r>
            <w:r w:rsidRPr="00583CF0">
              <w:rPr>
                <w:rFonts w:asciiTheme="majorBidi" w:hAnsiTheme="majorBidi" w:cstheme="majorBidi"/>
                <w:szCs w:val="24"/>
                <w:cs/>
                <w:lang w:val="en-GB" w:bidi="en-US"/>
              </w:rPr>
              <w:t>‎</w:t>
            </w:r>
            <w:r w:rsidRPr="00583CF0">
              <w:rPr>
                <w:rFonts w:hAnsiTheme="majorBidi" w:cstheme="majorBidi"/>
                <w:szCs w:val="24"/>
                <w:cs/>
                <w:lang w:val="en-GB" w:bidi="en-US"/>
              </w:rPr>
              <w:t>amending Directives 2009/138/EC and 2013/36/EU</w:t>
            </w:r>
            <w:r w:rsidRPr="00583CF0">
              <w:rPr>
                <w:rFonts w:asciiTheme="majorBidi" w:hAnsiTheme="majorBidi" w:cstheme="majorBidi"/>
                <w:szCs w:val="24"/>
                <w:cs/>
                <w:lang w:val="en-GB" w:bidi="en-US"/>
              </w:rPr>
              <w:t>‎</w:t>
            </w:r>
          </w:p>
          <w:p w14:paraId="10B76F4A" w14:textId="77777777" w:rsidR="005F4554" w:rsidRPr="00583CF0" w:rsidRDefault="00A31AD0" w:rsidP="005F4554">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United Nations Security Council</w:t>
            </w:r>
          </w:p>
          <w:p w14:paraId="71A0A834"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United States of America</w:t>
            </w:r>
          </w:p>
          <w:p w14:paraId="592B194A"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Ministry of Foreign Affairs</w:t>
            </w:r>
          </w:p>
          <w:p w14:paraId="7E2940BA" w14:textId="758E4089" w:rsidR="005113F5"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Data State Inspectorate</w:t>
            </w:r>
          </w:p>
          <w:p w14:paraId="3B61B712" w14:textId="2F597356" w:rsidR="00362151"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szCs w:val="24"/>
                <w:lang w:val="en-GB" w:bidi="en-US"/>
              </w:rPr>
              <w:t>Egmont Group of Financial Intelligence Units</w:t>
            </w:r>
          </w:p>
        </w:tc>
      </w:tr>
      <w:tr w:rsidR="00304D97" w14:paraId="3884EFCE" w14:textId="77777777" w:rsidTr="0044602F">
        <w:trPr>
          <w:trHeight w:val="44"/>
        </w:trPr>
        <w:tc>
          <w:tcPr>
            <w:tcW w:w="1060" w:type="pct"/>
            <w:shd w:val="clear" w:color="auto" w:fill="FFFFFF"/>
            <w:hideMark/>
          </w:tcPr>
          <w:p w14:paraId="25925920" w14:textId="77777777" w:rsidR="00882C2B"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MoE</w:t>
            </w:r>
          </w:p>
          <w:p w14:paraId="7A71F97D"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EU</w:t>
            </w:r>
          </w:p>
        </w:tc>
        <w:tc>
          <w:tcPr>
            <w:tcW w:w="3940" w:type="pct"/>
            <w:shd w:val="clear" w:color="auto" w:fill="FFFFFF"/>
          </w:tcPr>
          <w:p w14:paraId="3771AECE" w14:textId="3D57FAFC" w:rsidR="00882C2B"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Ministry of Economics</w:t>
            </w:r>
          </w:p>
          <w:p w14:paraId="3DA33069" w14:textId="56D60051"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European Union</w:t>
            </w:r>
          </w:p>
        </w:tc>
      </w:tr>
      <w:tr w:rsidR="00304D97" w14:paraId="2DE81468" w14:textId="77777777" w:rsidTr="0044602F">
        <w:tc>
          <w:tcPr>
            <w:tcW w:w="1060" w:type="pct"/>
            <w:shd w:val="clear" w:color="auto" w:fill="FFFFFF"/>
          </w:tcPr>
          <w:p w14:paraId="4D4ADC19"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FATF</w:t>
            </w:r>
          </w:p>
          <w:p w14:paraId="7DDD9035" w14:textId="6AD70E29"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FIU</w:t>
            </w:r>
          </w:p>
        </w:tc>
        <w:tc>
          <w:tcPr>
            <w:tcW w:w="3940" w:type="pct"/>
            <w:shd w:val="clear" w:color="auto" w:fill="FFFFFF"/>
          </w:tcPr>
          <w:p w14:paraId="619B3049"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Financial Action Task Force</w:t>
            </w:r>
          </w:p>
          <w:p w14:paraId="007F4789" w14:textId="57471E40"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Financial Intelligence Unit</w:t>
            </w:r>
          </w:p>
        </w:tc>
      </w:tr>
      <w:tr w:rsidR="00304D97" w14:paraId="0B940545" w14:textId="77777777" w:rsidTr="0044602F">
        <w:tc>
          <w:tcPr>
            <w:tcW w:w="1060" w:type="pct"/>
            <w:shd w:val="clear" w:color="auto" w:fill="FFFFFF"/>
            <w:hideMark/>
          </w:tcPr>
          <w:p w14:paraId="3B63B81E"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FCMC</w:t>
            </w:r>
          </w:p>
        </w:tc>
        <w:tc>
          <w:tcPr>
            <w:tcW w:w="3940" w:type="pct"/>
            <w:shd w:val="clear" w:color="auto" w:fill="FFFFFF"/>
            <w:hideMark/>
          </w:tcPr>
          <w:p w14:paraId="7B9B302C"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Financial and Capital Market Commission</w:t>
            </w:r>
          </w:p>
        </w:tc>
      </w:tr>
      <w:tr w:rsidR="00304D97" w14:paraId="3566ACA1" w14:textId="77777777" w:rsidTr="0044602F">
        <w:tc>
          <w:tcPr>
            <w:tcW w:w="1060" w:type="pct"/>
            <w:shd w:val="clear" w:color="auto" w:fill="FFFFFF"/>
            <w:hideMark/>
          </w:tcPr>
          <w:p w14:paraId="489AD027"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MoF</w:t>
            </w:r>
          </w:p>
        </w:tc>
        <w:tc>
          <w:tcPr>
            <w:tcW w:w="3940" w:type="pct"/>
            <w:shd w:val="clear" w:color="auto" w:fill="FFFFFF"/>
            <w:hideMark/>
          </w:tcPr>
          <w:p w14:paraId="763048D3"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Ministry of Finance</w:t>
            </w:r>
          </w:p>
        </w:tc>
      </w:tr>
      <w:tr w:rsidR="00304D97" w14:paraId="4BE3CD03" w14:textId="77777777" w:rsidTr="0044602F">
        <w:tc>
          <w:tcPr>
            <w:tcW w:w="1060" w:type="pct"/>
            <w:shd w:val="clear" w:color="auto" w:fill="FFFFFF"/>
            <w:hideMark/>
          </w:tcPr>
          <w:p w14:paraId="3EF97E92"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FSDB</w:t>
            </w:r>
          </w:p>
          <w:p w14:paraId="1FDB7EFB" w14:textId="77777777" w:rsidR="005F4554" w:rsidRPr="00583CF0" w:rsidRDefault="00A31AD0" w:rsidP="005F4554">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GPO</w:t>
            </w:r>
          </w:p>
          <w:p w14:paraId="047977F7"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LGSI</w:t>
            </w:r>
          </w:p>
          <w:p w14:paraId="2F58FA4C" w14:textId="590DFEE2" w:rsidR="0076346B"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IBF</w:t>
            </w:r>
          </w:p>
          <w:p w14:paraId="42FBF8CD"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lastRenderedPageBreak/>
              <w:t>IC</w:t>
            </w:r>
          </w:p>
          <w:p w14:paraId="5784A18B" w14:textId="2CE3A118"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IS</w:t>
            </w:r>
            <w:r w:rsidR="00ED1FE0">
              <w:rPr>
                <w:rFonts w:asciiTheme="majorBidi" w:hAnsiTheme="majorBidi" w:cstheme="majorBidi"/>
                <w:lang w:val="en-GB" w:bidi="en-US"/>
              </w:rPr>
              <w:t>B</w:t>
            </w:r>
          </w:p>
        </w:tc>
        <w:tc>
          <w:tcPr>
            <w:tcW w:w="3940" w:type="pct"/>
            <w:shd w:val="clear" w:color="auto" w:fill="FFFFFF"/>
            <w:hideMark/>
          </w:tcPr>
          <w:p w14:paraId="16363FDE"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lastRenderedPageBreak/>
              <w:t>Financial Sector Development Board</w:t>
            </w:r>
          </w:p>
          <w:p w14:paraId="068F18B9" w14:textId="77777777" w:rsidR="005F4554" w:rsidRPr="00583CF0" w:rsidRDefault="00A31AD0" w:rsidP="005F4554">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Prosecutor General's Office</w:t>
            </w:r>
          </w:p>
          <w:p w14:paraId="3A3CF07B"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Lotteries and Gambling Supervision Inspection</w:t>
            </w:r>
          </w:p>
          <w:p w14:paraId="08F8000B" w14:textId="556297EA" w:rsidR="0076346B" w:rsidRPr="00583CF0" w:rsidRDefault="00A31AD0" w:rsidP="00441BAF">
            <w:pPr>
              <w:tabs>
                <w:tab w:val="left" w:pos="6374"/>
              </w:tabs>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Investment Brokerage Firms</w:t>
            </w:r>
            <w:r w:rsidRPr="00583CF0">
              <w:rPr>
                <w:rFonts w:asciiTheme="majorBidi" w:hAnsiTheme="majorBidi" w:cstheme="majorBidi"/>
                <w:lang w:val="en-GB" w:bidi="en-US"/>
              </w:rPr>
              <w:tab/>
            </w:r>
          </w:p>
          <w:p w14:paraId="4EE26770"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lastRenderedPageBreak/>
              <w:t>Information Centre of the Ministry of the Interior</w:t>
            </w:r>
          </w:p>
          <w:p w14:paraId="5EA71BD6" w14:textId="3EF73E53"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 xml:space="preserve">Internal Security </w:t>
            </w:r>
            <w:r w:rsidR="00ED1FE0">
              <w:rPr>
                <w:rFonts w:asciiTheme="majorBidi" w:hAnsiTheme="majorBidi" w:cstheme="majorBidi"/>
                <w:lang w:val="en-GB" w:bidi="en-US"/>
              </w:rPr>
              <w:t>Bureau</w:t>
            </w:r>
          </w:p>
        </w:tc>
      </w:tr>
      <w:tr w:rsidR="00304D97" w14:paraId="2F7BB351" w14:textId="77777777" w:rsidTr="0044602F">
        <w:tc>
          <w:tcPr>
            <w:tcW w:w="1060" w:type="pct"/>
            <w:shd w:val="clear" w:color="auto" w:fill="FFFFFF"/>
            <w:hideMark/>
          </w:tcPr>
          <w:p w14:paraId="7D3CD7FC"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lastRenderedPageBreak/>
              <w:t>MoI</w:t>
            </w:r>
          </w:p>
          <w:p w14:paraId="2236CDF8" w14:textId="67F3844A" w:rsidR="00A3325B"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LPA</w:t>
            </w:r>
          </w:p>
          <w:p w14:paraId="6BD5CEFE" w14:textId="03CFAC7D" w:rsidR="001E0AB7"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IFIT</w:t>
            </w:r>
          </w:p>
          <w:p w14:paraId="2B885A78" w14:textId="4CAB1032"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w:t>
            </w:r>
            <w:r w:rsidR="001D2540">
              <w:rPr>
                <w:rFonts w:asciiTheme="majorBidi" w:hAnsiTheme="majorBidi" w:cstheme="majorBidi"/>
                <w:lang w:val="en-GB" w:bidi="en-US"/>
              </w:rPr>
              <w:t>K</w:t>
            </w:r>
            <w:r w:rsidRPr="00583CF0">
              <w:rPr>
                <w:rFonts w:asciiTheme="majorBidi" w:hAnsiTheme="majorBidi" w:cstheme="majorBidi"/>
                <w:lang w:val="en-GB" w:bidi="en-US"/>
              </w:rPr>
              <w:t>S</w:t>
            </w:r>
          </w:p>
          <w:p w14:paraId="290369FD"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IO</w:t>
            </w:r>
          </w:p>
          <w:p w14:paraId="41813496" w14:textId="37EC9186" w:rsidR="00F93D1D"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IMF</w:t>
            </w:r>
          </w:p>
          <w:p w14:paraId="0305D1D3" w14:textId="77777777" w:rsidR="00DC7F81"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IS</w:t>
            </w:r>
          </w:p>
          <w:p w14:paraId="114F4700"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IT</w:t>
            </w:r>
          </w:p>
        </w:tc>
        <w:tc>
          <w:tcPr>
            <w:tcW w:w="3940" w:type="pct"/>
            <w:shd w:val="clear" w:color="auto" w:fill="FFFFFF"/>
            <w:hideMark/>
          </w:tcPr>
          <w:p w14:paraId="29637916"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Ministry of the Interior</w:t>
            </w:r>
          </w:p>
          <w:p w14:paraId="6829004E" w14:textId="0B6CD439"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 xml:space="preserve">Latvian Prison </w:t>
            </w:r>
            <w:r w:rsidR="004D61CF">
              <w:rPr>
                <w:rFonts w:asciiTheme="majorBidi" w:hAnsiTheme="majorBidi" w:cstheme="majorBidi"/>
                <w:lang w:val="en-GB" w:bidi="en-US"/>
              </w:rPr>
              <w:t>Administration</w:t>
            </w:r>
          </w:p>
          <w:p w14:paraId="5118DE86" w14:textId="34A83EEA" w:rsidR="001E0AB7"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International Financial Intelligence Task Force</w:t>
            </w:r>
          </w:p>
          <w:p w14:paraId="07FD9CD6"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Internal Control System</w:t>
            </w:r>
          </w:p>
          <w:p w14:paraId="277671D2"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Immediate Outcome</w:t>
            </w:r>
          </w:p>
          <w:p w14:paraId="14CB406D" w14:textId="7A26CF4C" w:rsidR="00F93D1D"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Investment Management Firms</w:t>
            </w:r>
          </w:p>
          <w:p w14:paraId="05F941FC" w14:textId="77777777" w:rsidR="00DC7F81"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Information System</w:t>
            </w:r>
          </w:p>
          <w:p w14:paraId="466518F8"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Information Technology</w:t>
            </w:r>
          </w:p>
        </w:tc>
      </w:tr>
      <w:tr w:rsidR="00304D97" w14:paraId="247340D3" w14:textId="77777777" w:rsidTr="0044602F">
        <w:tc>
          <w:tcPr>
            <w:tcW w:w="1060" w:type="pct"/>
            <w:shd w:val="clear" w:color="auto" w:fill="FFFFFF"/>
            <w:hideMark/>
          </w:tcPr>
          <w:p w14:paraId="10152663" w14:textId="77777777" w:rsidR="00300124" w:rsidRPr="00583CF0" w:rsidRDefault="00300124" w:rsidP="00002D3D">
            <w:pPr>
              <w:rPr>
                <w:rFonts w:asciiTheme="majorBidi" w:eastAsia="Times New Roman" w:hAnsiTheme="majorBidi" w:cstheme="majorBidi"/>
                <w:color w:val="000000" w:themeColor="text1"/>
                <w:szCs w:val="24"/>
                <w:lang w:val="en-GB" w:eastAsia="lv-LV"/>
              </w:rPr>
            </w:pPr>
          </w:p>
        </w:tc>
        <w:tc>
          <w:tcPr>
            <w:tcW w:w="3940" w:type="pct"/>
            <w:shd w:val="clear" w:color="auto" w:fill="FFFFFF"/>
            <w:hideMark/>
          </w:tcPr>
          <w:p w14:paraId="166E6707" w14:textId="77777777" w:rsidR="00300124" w:rsidRPr="00583CF0" w:rsidRDefault="00300124" w:rsidP="00002D3D">
            <w:pPr>
              <w:rPr>
                <w:rFonts w:asciiTheme="majorBidi" w:eastAsia="Times New Roman" w:hAnsiTheme="majorBidi" w:cstheme="majorBidi"/>
                <w:color w:val="000000" w:themeColor="text1"/>
                <w:szCs w:val="24"/>
                <w:lang w:val="en-GB" w:eastAsia="lv-LV"/>
              </w:rPr>
            </w:pPr>
          </w:p>
        </w:tc>
      </w:tr>
      <w:tr w:rsidR="00304D97" w14:paraId="76E725B3" w14:textId="77777777" w:rsidTr="0044602F">
        <w:tc>
          <w:tcPr>
            <w:tcW w:w="1060" w:type="pct"/>
            <w:shd w:val="clear" w:color="auto" w:fill="FFFFFF"/>
            <w:hideMark/>
          </w:tcPr>
          <w:p w14:paraId="748AAADA"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CL</w:t>
            </w:r>
          </w:p>
        </w:tc>
        <w:tc>
          <w:tcPr>
            <w:tcW w:w="3940" w:type="pct"/>
            <w:shd w:val="clear" w:color="auto" w:fill="FFFFFF"/>
            <w:hideMark/>
          </w:tcPr>
          <w:p w14:paraId="06C962FD"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Criminal Law</w:t>
            </w:r>
          </w:p>
        </w:tc>
      </w:tr>
      <w:tr w:rsidR="00304D97" w14:paraId="14B3877B" w14:textId="77777777" w:rsidTr="0044602F">
        <w:tc>
          <w:tcPr>
            <w:tcW w:w="1060" w:type="pct"/>
            <w:shd w:val="clear" w:color="auto" w:fill="FFFFFF"/>
            <w:hideMark/>
          </w:tcPr>
          <w:p w14:paraId="1C9E4129" w14:textId="77777777" w:rsidR="00116169"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MoC</w:t>
            </w:r>
          </w:p>
          <w:p w14:paraId="7E36828E" w14:textId="4C8A8290" w:rsidR="00300124" w:rsidRPr="00583CF0" w:rsidRDefault="005C0C1B" w:rsidP="00002D3D">
            <w:pPr>
              <w:rPr>
                <w:rFonts w:asciiTheme="majorBidi" w:eastAsia="Times New Roman" w:hAnsiTheme="majorBidi" w:cstheme="majorBidi"/>
                <w:color w:val="000000" w:themeColor="text1"/>
                <w:szCs w:val="24"/>
                <w:lang w:val="en-GB" w:eastAsia="lv-LV"/>
              </w:rPr>
            </w:pPr>
            <w:r>
              <w:rPr>
                <w:rFonts w:asciiTheme="majorBidi" w:hAnsiTheme="majorBidi" w:cstheme="majorBidi"/>
                <w:lang w:val="en-GB" w:bidi="en-US"/>
              </w:rPr>
              <w:t>KNAB</w:t>
            </w:r>
          </w:p>
          <w:p w14:paraId="6087A45E" w14:textId="5E6051B1"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CPL</w:t>
            </w:r>
          </w:p>
        </w:tc>
        <w:tc>
          <w:tcPr>
            <w:tcW w:w="3940" w:type="pct"/>
            <w:shd w:val="clear" w:color="auto" w:fill="FFFFFF"/>
            <w:hideMark/>
          </w:tcPr>
          <w:p w14:paraId="4EB9A1E2" w14:textId="77777777" w:rsidR="00116169"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Ministry of Culture</w:t>
            </w:r>
          </w:p>
          <w:p w14:paraId="42843EFB"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Corruption Prevention and Combating Bureau</w:t>
            </w:r>
          </w:p>
          <w:p w14:paraId="18627873" w14:textId="302AE85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Criminal Procedure Law</w:t>
            </w:r>
          </w:p>
        </w:tc>
      </w:tr>
      <w:tr w:rsidR="00304D97" w14:paraId="5E193B60" w14:textId="77777777" w:rsidTr="0044602F">
        <w:tc>
          <w:tcPr>
            <w:tcW w:w="1060" w:type="pct"/>
            <w:shd w:val="clear" w:color="auto" w:fill="FFFFFF"/>
            <w:hideMark/>
          </w:tcPr>
          <w:p w14:paraId="2AFF0132" w14:textId="273E8B1A" w:rsidR="00530D73"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LAS ABLV</w:t>
            </w:r>
          </w:p>
          <w:p w14:paraId="466139E6"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Latvijas Vēstnesis</w:t>
            </w:r>
          </w:p>
          <w:p w14:paraId="397B1B31" w14:textId="7FB53A1D" w:rsidR="005F455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BoL</w:t>
            </w:r>
          </w:p>
          <w:p w14:paraId="1AF6F995" w14:textId="77777777" w:rsidR="00105BB3"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LDDK</w:t>
            </w:r>
          </w:p>
          <w:p w14:paraId="4F5ECD15"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FLA</w:t>
            </w:r>
          </w:p>
          <w:p w14:paraId="0FD1987B" w14:textId="107C71AF" w:rsidR="00DC7E08"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LIDA</w:t>
            </w:r>
          </w:p>
        </w:tc>
        <w:tc>
          <w:tcPr>
            <w:tcW w:w="3940" w:type="pct"/>
            <w:shd w:val="clear" w:color="auto" w:fill="FFFFFF"/>
            <w:hideMark/>
          </w:tcPr>
          <w:p w14:paraId="13DDACFD" w14:textId="14AB6ED0" w:rsidR="00530D73"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Joint Stock Company “ABLV Bank” - in liquidation</w:t>
            </w:r>
          </w:p>
          <w:p w14:paraId="76D367DE"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State limited liability company ‘Latvijas Vēstnesis”</w:t>
            </w:r>
          </w:p>
          <w:p w14:paraId="42CEF3FA" w14:textId="238D67EA" w:rsidR="005F4554" w:rsidRPr="00583CF0" w:rsidRDefault="00134A6A" w:rsidP="00002D3D">
            <w:pPr>
              <w:rPr>
                <w:rFonts w:asciiTheme="majorBidi" w:eastAsia="Times New Roman" w:hAnsiTheme="majorBidi" w:cstheme="majorBidi"/>
                <w:color w:val="000000" w:themeColor="text1"/>
                <w:szCs w:val="24"/>
                <w:lang w:val="en-GB" w:eastAsia="lv-LV"/>
              </w:rPr>
            </w:pPr>
            <w:r>
              <w:rPr>
                <w:rFonts w:asciiTheme="majorBidi" w:hAnsiTheme="majorBidi" w:cstheme="majorBidi"/>
                <w:lang w:val="en-GB" w:bidi="en-US"/>
              </w:rPr>
              <w:t>Latvijas Banka (</w:t>
            </w:r>
            <w:r w:rsidR="00A31AD0" w:rsidRPr="00583CF0">
              <w:rPr>
                <w:rFonts w:asciiTheme="majorBidi" w:hAnsiTheme="majorBidi" w:cstheme="majorBidi"/>
                <w:lang w:val="en-GB" w:bidi="en-US"/>
              </w:rPr>
              <w:t>Bank of Latvia</w:t>
            </w:r>
            <w:r>
              <w:rPr>
                <w:rFonts w:asciiTheme="majorBidi" w:hAnsiTheme="majorBidi" w:cstheme="majorBidi"/>
                <w:lang w:val="en-GB" w:bidi="en-US"/>
              </w:rPr>
              <w:t>)</w:t>
            </w:r>
          </w:p>
          <w:p w14:paraId="2744B0E7" w14:textId="77777777" w:rsidR="00105BB3"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Latvian Employers Confederation</w:t>
            </w:r>
          </w:p>
          <w:p w14:paraId="11220598" w14:textId="59FE5C8F"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Finance Latvia Association</w:t>
            </w:r>
          </w:p>
          <w:p w14:paraId="11434E22" w14:textId="0C9D5A9A" w:rsidR="00DC7E08"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Latvian Investment and Development Agency</w:t>
            </w:r>
          </w:p>
        </w:tc>
      </w:tr>
      <w:tr w:rsidR="00304D97" w14:paraId="575D174E" w14:textId="77777777" w:rsidTr="0044602F">
        <w:tc>
          <w:tcPr>
            <w:tcW w:w="1060" w:type="pct"/>
            <w:shd w:val="clear" w:color="auto" w:fill="FFFFFF"/>
            <w:hideMark/>
          </w:tcPr>
          <w:p w14:paraId="2D51B693" w14:textId="77777777" w:rsidR="00300124" w:rsidRPr="00583CF0" w:rsidRDefault="00300124" w:rsidP="00002D3D">
            <w:pPr>
              <w:rPr>
                <w:rFonts w:asciiTheme="majorBidi" w:eastAsia="Times New Roman" w:hAnsiTheme="majorBidi" w:cstheme="majorBidi"/>
                <w:color w:val="000000" w:themeColor="text1"/>
                <w:szCs w:val="24"/>
                <w:lang w:val="en-GB" w:eastAsia="lv-LV"/>
              </w:rPr>
            </w:pPr>
          </w:p>
        </w:tc>
        <w:tc>
          <w:tcPr>
            <w:tcW w:w="3940" w:type="pct"/>
            <w:shd w:val="clear" w:color="auto" w:fill="FFFFFF"/>
            <w:hideMark/>
          </w:tcPr>
          <w:p w14:paraId="32D603D0" w14:textId="77777777" w:rsidR="00300124" w:rsidRPr="00583CF0" w:rsidRDefault="00300124" w:rsidP="00002D3D">
            <w:pPr>
              <w:rPr>
                <w:rFonts w:asciiTheme="majorBidi" w:eastAsia="Times New Roman" w:hAnsiTheme="majorBidi" w:cstheme="majorBidi"/>
                <w:color w:val="000000" w:themeColor="text1"/>
                <w:szCs w:val="24"/>
                <w:lang w:val="en-GB" w:eastAsia="lv-LV"/>
              </w:rPr>
            </w:pPr>
          </w:p>
        </w:tc>
      </w:tr>
      <w:tr w:rsidR="00304D97" w14:paraId="597B01F5" w14:textId="77777777" w:rsidTr="0044602F">
        <w:tc>
          <w:tcPr>
            <w:tcW w:w="1060" w:type="pct"/>
            <w:shd w:val="clear" w:color="auto" w:fill="FFFFFF"/>
            <w:hideMark/>
          </w:tcPr>
          <w:p w14:paraId="2953F5E3" w14:textId="5A926721"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Subjects of Law</w:t>
            </w:r>
          </w:p>
          <w:p w14:paraId="3F067517" w14:textId="65C42119" w:rsidR="00EC5AA6"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LACIPA</w:t>
            </w:r>
          </w:p>
          <w:p w14:paraId="3164E4F0" w14:textId="5200E7B7" w:rsidR="003265DE"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LV Portal</w:t>
            </w:r>
          </w:p>
          <w:p w14:paraId="150CC42F"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LCSA</w:t>
            </w:r>
          </w:p>
          <w:p w14:paraId="25CEF3D3"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LCSN</w:t>
            </w:r>
          </w:p>
          <w:p w14:paraId="0F6CBAB3"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LACA</w:t>
            </w:r>
          </w:p>
          <w:p w14:paraId="784CB2C6" w14:textId="437473F9" w:rsidR="00306286"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PI/EMI</w:t>
            </w:r>
          </w:p>
          <w:p w14:paraId="6C2260B4"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Cabinet</w:t>
            </w:r>
          </w:p>
          <w:p w14:paraId="59431EB9" w14:textId="4AC52448" w:rsidR="00A57A31"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ICS</w:t>
            </w:r>
          </w:p>
        </w:tc>
        <w:tc>
          <w:tcPr>
            <w:tcW w:w="3940" w:type="pct"/>
            <w:shd w:val="clear" w:color="auto" w:fill="FFFFFF"/>
            <w:hideMark/>
          </w:tcPr>
          <w:p w14:paraId="7EFE73CC" w14:textId="151C561C"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Subjects of the Law on the Prevention of Money Laundering and Terrorism and Proliferation Financing</w:t>
            </w:r>
          </w:p>
          <w:p w14:paraId="3036A9EE" w14:textId="7E7A2F58" w:rsidR="00EC5AA6"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Latvian Association of Certified Insolvency Proceedings Administrators</w:t>
            </w:r>
          </w:p>
          <w:p w14:paraId="06AF96F2" w14:textId="2522C334" w:rsidR="003265DE"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“Latvijas Vēstnesis” portal “Cilvēks.Valsts.Likums” (address: lvportals.lv)</w:t>
            </w:r>
          </w:p>
          <w:p w14:paraId="02AD5C17"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Latvian Council of Sworn Advocates</w:t>
            </w:r>
          </w:p>
          <w:p w14:paraId="4FB27EF3"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Latvian Council of Sworn Notaries</w:t>
            </w:r>
          </w:p>
          <w:p w14:paraId="0DBD0AA6"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Latvian Association of Certified Auditors</w:t>
            </w:r>
          </w:p>
          <w:p w14:paraId="31735143" w14:textId="13105A33" w:rsidR="00306286"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Payment Institutions and Electronic Money Institutions</w:t>
            </w:r>
          </w:p>
          <w:p w14:paraId="080DC317"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Cabinet of Ministers</w:t>
            </w:r>
          </w:p>
          <w:p w14:paraId="284E28AB" w14:textId="5CD351A7" w:rsidR="00A57A31"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Insolvency Control Service</w:t>
            </w:r>
          </w:p>
        </w:tc>
      </w:tr>
      <w:tr w:rsidR="00304D97" w14:paraId="64454979" w14:textId="77777777" w:rsidTr="0044602F">
        <w:tc>
          <w:tcPr>
            <w:tcW w:w="1060" w:type="pct"/>
            <w:shd w:val="clear" w:color="auto" w:fill="FFFFFF"/>
            <w:hideMark/>
          </w:tcPr>
          <w:p w14:paraId="2C65B506"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lastRenderedPageBreak/>
              <w:t>MONEYVAL</w:t>
            </w:r>
          </w:p>
          <w:p w14:paraId="75611889" w14:textId="77777777" w:rsidR="00306286" w:rsidRPr="00583CF0" w:rsidRDefault="00306286" w:rsidP="00002D3D">
            <w:pPr>
              <w:rPr>
                <w:rFonts w:asciiTheme="majorBidi" w:eastAsia="Times New Roman" w:hAnsiTheme="majorBidi" w:cstheme="majorBidi"/>
                <w:color w:val="000000" w:themeColor="text1"/>
                <w:szCs w:val="24"/>
                <w:lang w:val="en-GB" w:eastAsia="lv-LV"/>
              </w:rPr>
            </w:pPr>
          </w:p>
          <w:p w14:paraId="54DE7567" w14:textId="4B34E07C"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MONEYVAL report</w:t>
            </w:r>
          </w:p>
          <w:p w14:paraId="753497A5" w14:textId="77777777" w:rsidR="00306286" w:rsidRPr="00583CF0" w:rsidRDefault="00306286" w:rsidP="00002D3D">
            <w:pPr>
              <w:rPr>
                <w:rFonts w:asciiTheme="majorBidi" w:eastAsia="Times New Roman" w:hAnsiTheme="majorBidi" w:cstheme="majorBidi"/>
                <w:color w:val="000000" w:themeColor="text1"/>
                <w:szCs w:val="24"/>
                <w:lang w:val="en-GB" w:eastAsia="lv-LV"/>
              </w:rPr>
            </w:pPr>
          </w:p>
          <w:p w14:paraId="44952A85" w14:textId="77777777" w:rsidR="00F75F77" w:rsidRPr="00583CF0" w:rsidRDefault="00A31AD0" w:rsidP="00F75F77">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MP</w:t>
            </w:r>
          </w:p>
          <w:p w14:paraId="754AE288"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ML</w:t>
            </w:r>
          </w:p>
          <w:p w14:paraId="54E16DBF"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AML</w:t>
            </w:r>
          </w:p>
        </w:tc>
        <w:tc>
          <w:tcPr>
            <w:tcW w:w="3940" w:type="pct"/>
            <w:shd w:val="clear" w:color="auto" w:fill="FFFFFF"/>
            <w:hideMark/>
          </w:tcPr>
          <w:p w14:paraId="07A80055" w14:textId="77777777" w:rsidR="00300124" w:rsidRPr="00583CF0" w:rsidRDefault="00A31AD0" w:rsidP="00B577E5">
            <w:pPr>
              <w:jc w:val="both"/>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Council of Europe Committee of Experts on the Evaluation of the Anti-Money Laundering Measures and the Financing of Terrorism</w:t>
            </w:r>
          </w:p>
          <w:p w14:paraId="28F740F3" w14:textId="6F8D5F43" w:rsidR="00306286" w:rsidRPr="00583CF0" w:rsidRDefault="00A31AD0" w:rsidP="00B577E5">
            <w:pPr>
              <w:jc w:val="both"/>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Report of the Fifth Round of evaluations on the effectiveness of the AMLTPFP system approved at the MONEYVAL plenary session of 4 July 2018</w:t>
            </w:r>
          </w:p>
          <w:p w14:paraId="2072AD3C" w14:textId="77777777" w:rsidR="00F75F77" w:rsidRPr="00583CF0" w:rsidRDefault="00A31AD0" w:rsidP="00F75F77">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Military Police</w:t>
            </w:r>
          </w:p>
          <w:p w14:paraId="532163EA"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Money laundering</w:t>
            </w:r>
          </w:p>
          <w:p w14:paraId="4302FA33" w14:textId="3CBD5452" w:rsidR="00300124" w:rsidRPr="00B85453" w:rsidRDefault="00B85453" w:rsidP="00002D3D">
            <w:pPr>
              <w:rPr>
                <w:rFonts w:asciiTheme="majorBidi" w:hAnsiTheme="majorBidi" w:cstheme="majorBidi"/>
                <w:lang w:val="en-GB" w:bidi="en-US"/>
              </w:rPr>
            </w:pPr>
            <w:r>
              <w:rPr>
                <w:rFonts w:asciiTheme="majorBidi" w:hAnsiTheme="majorBidi" w:cstheme="majorBidi"/>
                <w:lang w:val="en-GB" w:bidi="en-US"/>
              </w:rPr>
              <w:t>Anti-M</w:t>
            </w:r>
            <w:r w:rsidR="00A31AD0" w:rsidRPr="00583CF0">
              <w:rPr>
                <w:rFonts w:asciiTheme="majorBidi" w:hAnsiTheme="majorBidi" w:cstheme="majorBidi"/>
                <w:lang w:val="en-GB" w:bidi="en-US"/>
              </w:rPr>
              <w:t xml:space="preserve">oney </w:t>
            </w:r>
            <w:r>
              <w:rPr>
                <w:rFonts w:asciiTheme="majorBidi" w:hAnsiTheme="majorBidi" w:cstheme="majorBidi"/>
                <w:lang w:val="en-GB" w:bidi="en-US"/>
              </w:rPr>
              <w:t>L</w:t>
            </w:r>
            <w:r w:rsidR="00A31AD0" w:rsidRPr="00583CF0">
              <w:rPr>
                <w:rFonts w:asciiTheme="majorBidi" w:hAnsiTheme="majorBidi" w:cstheme="majorBidi"/>
                <w:lang w:val="en-GB" w:bidi="en-US"/>
              </w:rPr>
              <w:t>aundering</w:t>
            </w:r>
          </w:p>
        </w:tc>
      </w:tr>
      <w:tr w:rsidR="00304D97" w14:paraId="685E6AC8" w14:textId="77777777" w:rsidTr="0044602F">
        <w:tc>
          <w:tcPr>
            <w:tcW w:w="1060" w:type="pct"/>
            <w:shd w:val="clear" w:color="auto" w:fill="FFFFFF"/>
            <w:hideMark/>
          </w:tcPr>
          <w:p w14:paraId="512083B8"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ML/FT</w:t>
            </w:r>
          </w:p>
        </w:tc>
        <w:tc>
          <w:tcPr>
            <w:tcW w:w="3940" w:type="pct"/>
            <w:shd w:val="clear" w:color="auto" w:fill="FFFFFF"/>
            <w:hideMark/>
          </w:tcPr>
          <w:p w14:paraId="6769FEBC"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Money laundering and terrorist financing</w:t>
            </w:r>
          </w:p>
        </w:tc>
      </w:tr>
      <w:tr w:rsidR="00304D97" w14:paraId="5B65EE61" w14:textId="77777777" w:rsidTr="0044602F">
        <w:tc>
          <w:tcPr>
            <w:tcW w:w="1060" w:type="pct"/>
            <w:shd w:val="clear" w:color="auto" w:fill="FFFFFF"/>
            <w:hideMark/>
          </w:tcPr>
          <w:p w14:paraId="0933577F"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AML/CFT</w:t>
            </w:r>
          </w:p>
          <w:p w14:paraId="11B058A4"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ML/FTP</w:t>
            </w:r>
          </w:p>
          <w:p w14:paraId="35453337"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AML/CFTP</w:t>
            </w:r>
          </w:p>
          <w:p w14:paraId="3ACAA231"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Law on PMLTPF</w:t>
            </w:r>
          </w:p>
          <w:p w14:paraId="4014AD01" w14:textId="31B5E132" w:rsidR="00223C8D"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NCIM</w:t>
            </w:r>
          </w:p>
          <w:p w14:paraId="113AE6D7"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NCCH</w:t>
            </w:r>
          </w:p>
          <w:p w14:paraId="432C51C0" w14:textId="22C58266"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DNFBP</w:t>
            </w:r>
          </w:p>
        </w:tc>
        <w:tc>
          <w:tcPr>
            <w:tcW w:w="3940" w:type="pct"/>
            <w:shd w:val="clear" w:color="auto" w:fill="FFFFFF"/>
            <w:hideMark/>
          </w:tcPr>
          <w:p w14:paraId="1648F836"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Anti-money laundering and combating financing of terrorism</w:t>
            </w:r>
          </w:p>
          <w:p w14:paraId="0866F1B5"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Money laundering and financing of terrorism and proliferation</w:t>
            </w:r>
          </w:p>
          <w:p w14:paraId="7053682B"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Anti-money laundering and combating financing of terrorism and proliferation</w:t>
            </w:r>
          </w:p>
          <w:p w14:paraId="4AD03B66"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Law on the Prevention of Money Laundering and Terrorism and Proliferation Financing</w:t>
            </w:r>
          </w:p>
          <w:p w14:paraId="743DE3FD" w14:textId="129D3E6F" w:rsidR="00223C8D"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National Criminal Intelligence Model</w:t>
            </w:r>
          </w:p>
          <w:p w14:paraId="1D366A40"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National Council of Cultural Heritage</w:t>
            </w:r>
          </w:p>
          <w:p w14:paraId="72A913B5"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Designated Non-Financial Businesses and Professions</w:t>
            </w:r>
          </w:p>
        </w:tc>
      </w:tr>
      <w:tr w:rsidR="00304D97" w14:paraId="69353A9E" w14:textId="77777777" w:rsidTr="0044602F">
        <w:tc>
          <w:tcPr>
            <w:tcW w:w="1060" w:type="pct"/>
            <w:shd w:val="clear" w:color="auto" w:fill="FFFFFF"/>
            <w:hideMark/>
          </w:tcPr>
          <w:p w14:paraId="7076E12B"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NRA</w:t>
            </w:r>
          </w:p>
          <w:p w14:paraId="41096DEB"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NGO</w:t>
            </w:r>
          </w:p>
        </w:tc>
        <w:tc>
          <w:tcPr>
            <w:tcW w:w="3940" w:type="pct"/>
            <w:shd w:val="clear" w:color="auto" w:fill="FFFFFF"/>
            <w:hideMark/>
          </w:tcPr>
          <w:p w14:paraId="21CAAEA2"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National Risk Assessment</w:t>
            </w:r>
          </w:p>
          <w:p w14:paraId="742276D2" w14:textId="35031B44"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Non-Governmental Or</w:t>
            </w:r>
            <w:r w:rsidR="00C94EDD">
              <w:rPr>
                <w:rFonts w:asciiTheme="majorBidi" w:hAnsiTheme="majorBidi" w:cstheme="majorBidi"/>
                <w:lang w:val="en-GB" w:bidi="en-US"/>
              </w:rPr>
              <w:t>ganisations</w:t>
            </w:r>
          </w:p>
        </w:tc>
      </w:tr>
      <w:tr w:rsidR="00304D97" w14:paraId="59662525" w14:textId="77777777" w:rsidTr="0044602F">
        <w:tc>
          <w:tcPr>
            <w:tcW w:w="1060" w:type="pct"/>
            <w:shd w:val="clear" w:color="auto" w:fill="FFFFFF"/>
            <w:hideMark/>
          </w:tcPr>
          <w:p w14:paraId="3A16A1A1"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OECD</w:t>
            </w:r>
          </w:p>
          <w:p w14:paraId="65063A85"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PF</w:t>
            </w:r>
          </w:p>
          <w:p w14:paraId="10BD5CDC" w14:textId="1401E2B2" w:rsidR="00A50468"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Plan</w:t>
            </w:r>
          </w:p>
          <w:p w14:paraId="691AD07E" w14:textId="77777777" w:rsidR="00A50468" w:rsidRPr="00583CF0" w:rsidRDefault="00A50468" w:rsidP="00002D3D">
            <w:pPr>
              <w:rPr>
                <w:rFonts w:asciiTheme="majorBidi" w:eastAsia="Times New Roman" w:hAnsiTheme="majorBidi" w:cstheme="majorBidi"/>
                <w:color w:val="000000" w:themeColor="text1"/>
                <w:szCs w:val="24"/>
                <w:lang w:val="en-GB" w:eastAsia="lv-LV"/>
              </w:rPr>
            </w:pPr>
          </w:p>
          <w:p w14:paraId="6D38C2AE"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BO</w:t>
            </w:r>
          </w:p>
          <w:p w14:paraId="3AFFF881" w14:textId="465AA790" w:rsidR="00F16707"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PSDG</w:t>
            </w:r>
          </w:p>
        </w:tc>
        <w:tc>
          <w:tcPr>
            <w:tcW w:w="3940" w:type="pct"/>
            <w:shd w:val="clear" w:color="auto" w:fill="FFFFFF"/>
            <w:hideMark/>
          </w:tcPr>
          <w:p w14:paraId="08ED2DD4"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Organisation for Economic Cooperation and Development</w:t>
            </w:r>
          </w:p>
          <w:p w14:paraId="464EA080"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Proliferation financing</w:t>
            </w:r>
          </w:p>
          <w:p w14:paraId="09367A45" w14:textId="6ACA8091" w:rsidR="00A50468" w:rsidRPr="00C94EDD" w:rsidRDefault="00A31AD0" w:rsidP="00A967A5">
            <w:pPr>
              <w:jc w:val="both"/>
              <w:rPr>
                <w:rFonts w:asciiTheme="majorBidi" w:eastAsia="Times New Roman" w:hAnsiTheme="majorBidi" w:cstheme="majorBidi"/>
                <w:color w:val="000000" w:themeColor="text1"/>
                <w:szCs w:val="24"/>
                <w:lang w:val="en-GB" w:eastAsia="lv-LV"/>
              </w:rPr>
            </w:pPr>
            <w:r w:rsidRPr="00C94EDD">
              <w:rPr>
                <w:rFonts w:asciiTheme="majorBidi" w:hAnsiTheme="majorBidi" w:cstheme="majorBidi"/>
                <w:szCs w:val="24"/>
                <w:lang w:val="en-GB" w:bidi="en-US"/>
              </w:rPr>
              <w:t xml:space="preserve">Plan of Measures for the </w:t>
            </w:r>
            <w:r w:rsidR="00021DCE" w:rsidRPr="00021DCE">
              <w:rPr>
                <w:rFonts w:asciiTheme="majorBidi" w:hAnsiTheme="majorBidi" w:cstheme="majorBidi"/>
                <w:szCs w:val="24"/>
                <w:lang w:val="en-GB" w:bidi="en-US"/>
              </w:rPr>
              <w:t xml:space="preserve">Prevention </w:t>
            </w:r>
            <w:r w:rsidRPr="00C94EDD">
              <w:rPr>
                <w:rFonts w:asciiTheme="majorBidi" w:hAnsiTheme="majorBidi" w:cstheme="majorBidi"/>
                <w:szCs w:val="24"/>
                <w:lang w:val="en-GB" w:bidi="en-US"/>
              </w:rPr>
              <w:t>of Money Laundering</w:t>
            </w:r>
            <w:r w:rsidR="00021DCE">
              <w:rPr>
                <w:rFonts w:asciiTheme="majorBidi" w:hAnsiTheme="majorBidi" w:cstheme="majorBidi"/>
                <w:szCs w:val="24"/>
                <w:lang w:val="en-GB" w:bidi="en-US"/>
              </w:rPr>
              <w:t>,</w:t>
            </w:r>
            <w:r w:rsidRPr="00C94EDD">
              <w:rPr>
                <w:rFonts w:asciiTheme="majorBidi" w:hAnsiTheme="majorBidi" w:cstheme="majorBidi"/>
                <w:szCs w:val="24"/>
                <w:lang w:val="en-GB" w:bidi="en-US"/>
              </w:rPr>
              <w:t xml:space="preserve"> </w:t>
            </w:r>
            <w:r w:rsidRPr="00C94EDD">
              <w:rPr>
                <w:rFonts w:asciiTheme="majorBidi" w:hAnsiTheme="majorBidi" w:cstheme="majorBidi"/>
                <w:szCs w:val="24"/>
                <w:cs/>
                <w:lang w:val="en-GB" w:bidi="en-US"/>
              </w:rPr>
              <w:t>‎</w:t>
            </w:r>
            <w:r w:rsidRPr="00C94EDD">
              <w:rPr>
                <w:rFonts w:hAnsiTheme="majorBidi" w:cstheme="majorBidi"/>
                <w:szCs w:val="24"/>
                <w:cs/>
                <w:lang w:val="en-GB" w:bidi="en-US"/>
              </w:rPr>
              <w:t>Terrorism and Proliferation Financing for 2020-2022</w:t>
            </w:r>
          </w:p>
          <w:p w14:paraId="1EDB218C" w14:textId="77777777" w:rsidR="00300124" w:rsidRPr="00583CF0" w:rsidRDefault="00A31AD0" w:rsidP="00A967A5">
            <w:pPr>
              <w:jc w:val="both"/>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Beneficial owner</w:t>
            </w:r>
          </w:p>
          <w:p w14:paraId="517039CC" w14:textId="3FB015EA" w:rsidR="00F16707" w:rsidRPr="00583CF0" w:rsidRDefault="00A31AD0" w:rsidP="00A967A5">
            <w:pPr>
              <w:jc w:val="both"/>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Permanent Interinstitutional Working Group — Working group on the Development of Guidelines on Money Laundering, established by the order of the Chief of the State Police, No. 106 of 7 January 2019</w:t>
            </w:r>
          </w:p>
        </w:tc>
      </w:tr>
      <w:tr w:rsidR="00304D97" w14:paraId="105AB8A1" w14:textId="77777777" w:rsidTr="0044602F">
        <w:tc>
          <w:tcPr>
            <w:tcW w:w="1060" w:type="pct"/>
            <w:shd w:val="clear" w:color="auto" w:fill="FFFFFF"/>
            <w:hideMark/>
          </w:tcPr>
          <w:p w14:paraId="070616C1" w14:textId="77777777" w:rsidR="00300124" w:rsidRPr="00583CF0" w:rsidRDefault="00300124" w:rsidP="00002D3D">
            <w:pPr>
              <w:rPr>
                <w:rFonts w:asciiTheme="majorBidi" w:eastAsia="Times New Roman" w:hAnsiTheme="majorBidi" w:cstheme="majorBidi"/>
                <w:color w:val="000000" w:themeColor="text1"/>
                <w:szCs w:val="24"/>
                <w:lang w:val="en-GB" w:eastAsia="lv-LV"/>
              </w:rPr>
            </w:pPr>
          </w:p>
        </w:tc>
        <w:tc>
          <w:tcPr>
            <w:tcW w:w="3940" w:type="pct"/>
            <w:shd w:val="clear" w:color="auto" w:fill="FFFFFF"/>
            <w:hideMark/>
          </w:tcPr>
          <w:p w14:paraId="0FA38CBC" w14:textId="77777777" w:rsidR="00300124" w:rsidRPr="00583CF0" w:rsidRDefault="00300124" w:rsidP="00002D3D">
            <w:pPr>
              <w:rPr>
                <w:rFonts w:asciiTheme="majorBidi" w:eastAsia="Times New Roman" w:hAnsiTheme="majorBidi" w:cstheme="majorBidi"/>
                <w:color w:val="000000" w:themeColor="text1"/>
                <w:szCs w:val="24"/>
                <w:lang w:val="en-GB" w:eastAsia="lv-LV"/>
              </w:rPr>
            </w:pPr>
          </w:p>
        </w:tc>
      </w:tr>
      <w:tr w:rsidR="00304D97" w14:paraId="79C14FE0" w14:textId="77777777" w:rsidTr="0044602F">
        <w:tc>
          <w:tcPr>
            <w:tcW w:w="1060" w:type="pct"/>
            <w:shd w:val="clear" w:color="auto" w:fill="FFFFFF"/>
            <w:hideMark/>
          </w:tcPr>
          <w:p w14:paraId="0369B20A"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CRPC</w:t>
            </w:r>
          </w:p>
          <w:p w14:paraId="0C526DF4" w14:textId="7B3FDD3B"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CPB</w:t>
            </w:r>
          </w:p>
        </w:tc>
        <w:tc>
          <w:tcPr>
            <w:tcW w:w="3940" w:type="pct"/>
            <w:shd w:val="clear" w:color="auto" w:fill="FFFFFF"/>
            <w:hideMark/>
          </w:tcPr>
          <w:p w14:paraId="5150EFD9" w14:textId="29D98B1A"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w:t>
            </w:r>
            <w:r w:rsidR="00583CF0" w:rsidRPr="00583CF0">
              <w:rPr>
                <w:rFonts w:asciiTheme="majorBidi" w:hAnsiTheme="majorBidi" w:cstheme="majorBidi"/>
                <w:lang w:val="en-GB" w:bidi="en-US"/>
              </w:rPr>
              <w:t>onsumer Rights Protection Centre</w:t>
            </w:r>
          </w:p>
          <w:p w14:paraId="21B6B819" w14:textId="7508AA13" w:rsidR="00300124" w:rsidRPr="00C94EDD" w:rsidRDefault="00C94EDD" w:rsidP="00002D3D">
            <w:pPr>
              <w:rPr>
                <w:rFonts w:eastAsia="Times New Roman" w:cs="Times New Roman"/>
                <w:color w:val="000000" w:themeColor="text1"/>
                <w:szCs w:val="24"/>
                <w:lang w:val="en-GB" w:eastAsia="lv-LV"/>
              </w:rPr>
            </w:pPr>
            <w:r>
              <w:rPr>
                <w:rFonts w:eastAsia="Times New Roman" w:cs="Times New Roman"/>
                <w:color w:val="000000" w:themeColor="text1"/>
                <w:szCs w:val="24"/>
                <w:lang w:val="en-GB" w:bidi="en-GB"/>
              </w:rPr>
              <w:t xml:space="preserve">The </w:t>
            </w:r>
            <w:r w:rsidRPr="00D72AC3">
              <w:rPr>
                <w:rFonts w:eastAsia="Times New Roman" w:cs="Times New Roman"/>
                <w:color w:val="000000" w:themeColor="text1"/>
                <w:szCs w:val="24"/>
                <w:lang w:val="en-GB" w:bidi="en-GB"/>
              </w:rPr>
              <w:t>Constitution Protection Bureau</w:t>
            </w:r>
            <w:r>
              <w:rPr>
                <w:rFonts w:eastAsia="Times New Roman" w:cs="Times New Roman"/>
                <w:color w:val="000000" w:themeColor="text1"/>
                <w:szCs w:val="24"/>
                <w:lang w:val="en-GB" w:bidi="en-GB"/>
              </w:rPr>
              <w:t xml:space="preserve"> of the Republic of Latvia</w:t>
            </w:r>
          </w:p>
        </w:tc>
      </w:tr>
      <w:tr w:rsidR="00304D97" w14:paraId="3C3331B9" w14:textId="77777777" w:rsidTr="0044602F">
        <w:tc>
          <w:tcPr>
            <w:tcW w:w="1060" w:type="pct"/>
            <w:shd w:val="clear" w:color="auto" w:fill="FFFFFF"/>
            <w:hideMark/>
          </w:tcPr>
          <w:p w14:paraId="1263DB89"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CA</w:t>
            </w:r>
          </w:p>
          <w:p w14:paraId="1BE9DDF4"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TF</w:t>
            </w:r>
          </w:p>
          <w:p w14:paraId="75F4A28B"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CIS</w:t>
            </w:r>
          </w:p>
        </w:tc>
        <w:tc>
          <w:tcPr>
            <w:tcW w:w="3940" w:type="pct"/>
            <w:shd w:val="clear" w:color="auto" w:fill="FFFFFF"/>
            <w:hideMark/>
          </w:tcPr>
          <w:p w14:paraId="450CA495"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Court Administration</w:t>
            </w:r>
          </w:p>
          <w:p w14:paraId="1112CC29"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Terrorism financing</w:t>
            </w:r>
          </w:p>
          <w:p w14:paraId="192F072E"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Court Information System</w:t>
            </w:r>
          </w:p>
        </w:tc>
      </w:tr>
      <w:tr w:rsidR="00304D97" w14:paraId="1EA97C4B" w14:textId="77777777" w:rsidTr="0044602F">
        <w:tc>
          <w:tcPr>
            <w:tcW w:w="1060" w:type="pct"/>
            <w:shd w:val="clear" w:color="auto" w:fill="FFFFFF"/>
            <w:hideMark/>
          </w:tcPr>
          <w:p w14:paraId="13076106"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MoJ</w:t>
            </w:r>
          </w:p>
          <w:p w14:paraId="1D21DC5A"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SCA</w:t>
            </w:r>
          </w:p>
        </w:tc>
        <w:tc>
          <w:tcPr>
            <w:tcW w:w="3940" w:type="pct"/>
            <w:shd w:val="clear" w:color="auto" w:fill="FFFFFF"/>
            <w:hideMark/>
          </w:tcPr>
          <w:p w14:paraId="370F32E0"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Ministry of Justice</w:t>
            </w:r>
          </w:p>
          <w:p w14:paraId="5D1F8E78" w14:textId="2EA22DDE"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Supervisory and control authorities</w:t>
            </w:r>
            <w:r w:rsidR="00C94EDD">
              <w:rPr>
                <w:rFonts w:asciiTheme="majorBidi" w:hAnsiTheme="majorBidi" w:cstheme="majorBidi"/>
                <w:lang w:val="en-GB" w:bidi="en-US"/>
              </w:rPr>
              <w:t xml:space="preserve"> in the field of AML/CFT</w:t>
            </w:r>
          </w:p>
        </w:tc>
      </w:tr>
      <w:tr w:rsidR="00304D97" w14:paraId="71FA8A63" w14:textId="77777777" w:rsidTr="0044602F">
        <w:tc>
          <w:tcPr>
            <w:tcW w:w="1060" w:type="pct"/>
            <w:shd w:val="clear" w:color="auto" w:fill="FFFFFF"/>
            <w:hideMark/>
          </w:tcPr>
          <w:p w14:paraId="671215E5"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lastRenderedPageBreak/>
              <w:t>RoE</w:t>
            </w:r>
          </w:p>
        </w:tc>
        <w:tc>
          <w:tcPr>
            <w:tcW w:w="3940" w:type="pct"/>
            <w:shd w:val="clear" w:color="auto" w:fill="FFFFFF"/>
            <w:hideMark/>
          </w:tcPr>
          <w:p w14:paraId="3BDEEB6D"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Register of Enterprises</w:t>
            </w:r>
          </w:p>
        </w:tc>
      </w:tr>
      <w:tr w:rsidR="00304D97" w14:paraId="5D7A0135" w14:textId="77777777" w:rsidTr="0044602F">
        <w:tc>
          <w:tcPr>
            <w:tcW w:w="1060" w:type="pct"/>
            <w:shd w:val="clear" w:color="auto" w:fill="FFFFFF"/>
            <w:hideMark/>
          </w:tcPr>
          <w:p w14:paraId="016CBCB8"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LSPA</w:t>
            </w:r>
          </w:p>
        </w:tc>
        <w:tc>
          <w:tcPr>
            <w:tcW w:w="3940" w:type="pct"/>
            <w:shd w:val="clear" w:color="auto" w:fill="FFFFFF"/>
            <w:hideMark/>
          </w:tcPr>
          <w:p w14:paraId="1D443A37"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Latvian School of Public Administration</w:t>
            </w:r>
          </w:p>
        </w:tc>
      </w:tr>
      <w:tr w:rsidR="00304D97" w14:paraId="14653D35" w14:textId="77777777" w:rsidTr="0044602F">
        <w:tc>
          <w:tcPr>
            <w:tcW w:w="1060" w:type="pct"/>
            <w:shd w:val="clear" w:color="auto" w:fill="FFFFFF"/>
            <w:hideMark/>
          </w:tcPr>
          <w:p w14:paraId="2C8D350F" w14:textId="3D1C6F6D" w:rsidR="00300124" w:rsidRPr="00583CF0" w:rsidRDefault="00913038" w:rsidP="00002D3D">
            <w:pPr>
              <w:rPr>
                <w:rFonts w:asciiTheme="majorBidi" w:eastAsia="Times New Roman" w:hAnsiTheme="majorBidi" w:cstheme="majorBidi"/>
                <w:color w:val="000000" w:themeColor="text1"/>
                <w:szCs w:val="24"/>
                <w:lang w:val="en-GB" w:eastAsia="lv-LV"/>
              </w:rPr>
            </w:pPr>
            <w:r>
              <w:rPr>
                <w:rFonts w:asciiTheme="majorBidi" w:hAnsiTheme="majorBidi" w:cstheme="majorBidi"/>
                <w:lang w:val="en-GB" w:bidi="en-US"/>
              </w:rPr>
              <w:t>VDD</w:t>
            </w:r>
          </w:p>
          <w:p w14:paraId="27E8B1D3"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SRS</w:t>
            </w:r>
          </w:p>
          <w:p w14:paraId="40393C04" w14:textId="24FAA8F2" w:rsidR="00E15011"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SC</w:t>
            </w:r>
          </w:p>
        </w:tc>
        <w:tc>
          <w:tcPr>
            <w:tcW w:w="3940" w:type="pct"/>
            <w:shd w:val="clear" w:color="auto" w:fill="FFFFFF"/>
            <w:hideMark/>
          </w:tcPr>
          <w:p w14:paraId="6EC04ECD"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State Security Service</w:t>
            </w:r>
          </w:p>
          <w:p w14:paraId="3F3015B8"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State Revenue Service</w:t>
            </w:r>
          </w:p>
          <w:p w14:paraId="629BF725" w14:textId="6C9E4237" w:rsidR="00E15011"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State Chancellery</w:t>
            </w:r>
          </w:p>
        </w:tc>
      </w:tr>
      <w:tr w:rsidR="00304D97" w14:paraId="31C80B47" w14:textId="77777777" w:rsidTr="0044602F">
        <w:tc>
          <w:tcPr>
            <w:tcW w:w="1060" w:type="pct"/>
            <w:shd w:val="clear" w:color="auto" w:fill="FFFFFF"/>
            <w:hideMark/>
          </w:tcPr>
          <w:p w14:paraId="0AE9C9E9"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SP</w:t>
            </w:r>
          </w:p>
        </w:tc>
        <w:tc>
          <w:tcPr>
            <w:tcW w:w="3940" w:type="pct"/>
            <w:shd w:val="clear" w:color="auto" w:fill="FFFFFF"/>
            <w:hideMark/>
          </w:tcPr>
          <w:p w14:paraId="45F3B733"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State Police</w:t>
            </w:r>
          </w:p>
        </w:tc>
      </w:tr>
      <w:tr w:rsidR="00304D97" w14:paraId="0E9F6AE7" w14:textId="77777777" w:rsidTr="0044602F">
        <w:tc>
          <w:tcPr>
            <w:tcW w:w="1060" w:type="pct"/>
            <w:shd w:val="clear" w:color="auto" w:fill="FFFFFF"/>
            <w:hideMark/>
          </w:tcPr>
          <w:p w14:paraId="62655DE9"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SBG</w:t>
            </w:r>
          </w:p>
        </w:tc>
        <w:tc>
          <w:tcPr>
            <w:tcW w:w="3940" w:type="pct"/>
            <w:shd w:val="clear" w:color="auto" w:fill="FFFFFF"/>
            <w:hideMark/>
          </w:tcPr>
          <w:p w14:paraId="65D0998C" w14:textId="77777777" w:rsidR="00300124" w:rsidRPr="00583CF0" w:rsidRDefault="00A31AD0" w:rsidP="00002D3D">
            <w:pPr>
              <w:rPr>
                <w:rFonts w:asciiTheme="majorBidi" w:eastAsia="Times New Roman" w:hAnsiTheme="majorBidi" w:cstheme="majorBidi"/>
                <w:color w:val="000000" w:themeColor="text1"/>
                <w:szCs w:val="24"/>
                <w:lang w:val="en-GB" w:eastAsia="lv-LV"/>
              </w:rPr>
            </w:pPr>
            <w:r w:rsidRPr="00583CF0">
              <w:rPr>
                <w:rFonts w:asciiTheme="majorBidi" w:hAnsiTheme="majorBidi" w:cstheme="majorBidi"/>
                <w:lang w:val="en-GB" w:bidi="en-US"/>
              </w:rPr>
              <w:t>State Border Guard</w:t>
            </w:r>
          </w:p>
        </w:tc>
      </w:tr>
    </w:tbl>
    <w:p w14:paraId="2ED65EF2" w14:textId="77777777" w:rsidR="00CE7755" w:rsidRPr="00583CF0" w:rsidRDefault="00A31AD0" w:rsidP="00CE7755">
      <w:pPr>
        <w:spacing w:before="100" w:beforeAutospacing="1" w:after="100" w:afterAutospacing="1"/>
        <w:jc w:val="both"/>
        <w:outlineLvl w:val="0"/>
        <w:rPr>
          <w:rFonts w:asciiTheme="majorBidi" w:eastAsia="Times New Roman" w:hAnsiTheme="majorBidi" w:cstheme="majorBidi"/>
          <w:b/>
          <w:bCs/>
          <w:kern w:val="36"/>
          <w:sz w:val="36"/>
          <w:szCs w:val="36"/>
          <w:lang w:val="en-GB" w:eastAsia="en-GB"/>
        </w:rPr>
      </w:pPr>
      <w:r w:rsidRPr="00583CF0">
        <w:rPr>
          <w:rFonts w:asciiTheme="majorBidi" w:hAnsiTheme="majorBidi" w:cstheme="majorBidi"/>
          <w:b/>
          <w:kern w:val="36"/>
          <w:sz w:val="36"/>
          <w:lang w:val="en-GB" w:bidi="en-US"/>
        </w:rPr>
        <w:t>I Summary</w:t>
      </w:r>
    </w:p>
    <w:p w14:paraId="71052F72" w14:textId="420D49ED" w:rsidR="00CE7755" w:rsidRPr="009B44AD" w:rsidRDefault="00A31AD0" w:rsidP="009B44AD">
      <w:pPr>
        <w:jc w:val="both"/>
        <w:rPr>
          <w:rFonts w:asciiTheme="majorBidi" w:hAnsiTheme="majorBidi" w:cstheme="majorBidi"/>
          <w:szCs w:val="24"/>
          <w:lang w:val="en-GB"/>
        </w:rPr>
      </w:pPr>
      <w:r w:rsidRPr="009B44AD">
        <w:rPr>
          <w:rFonts w:asciiTheme="majorBidi" w:hAnsiTheme="majorBidi" w:cstheme="majorBidi"/>
          <w:szCs w:val="24"/>
          <w:lang w:val="en-GB" w:bidi="en-US"/>
        </w:rPr>
        <w:t xml:space="preserve">The plan is developed by updating the “Plan of Measures for the </w:t>
      </w:r>
      <w:r w:rsidR="003A4DFC" w:rsidRPr="003A4DFC">
        <w:rPr>
          <w:rFonts w:asciiTheme="majorBidi" w:hAnsiTheme="majorBidi" w:cstheme="majorBidi"/>
          <w:szCs w:val="24"/>
          <w:lang w:val="en-GB" w:bidi="en-US"/>
        </w:rPr>
        <w:t xml:space="preserve">Prevention </w:t>
      </w:r>
      <w:r w:rsidRPr="009B44AD">
        <w:rPr>
          <w:rFonts w:asciiTheme="majorBidi" w:hAnsiTheme="majorBidi" w:cstheme="majorBidi"/>
          <w:szCs w:val="24"/>
          <w:lang w:val="en-GB" w:bidi="en-US"/>
        </w:rPr>
        <w:t>of Money Laundering</w:t>
      </w:r>
      <w:r w:rsidR="003A4DFC">
        <w:rPr>
          <w:rFonts w:asciiTheme="majorBidi" w:hAnsiTheme="majorBidi" w:cstheme="majorBidi"/>
          <w:szCs w:val="24"/>
          <w:lang w:val="en-GB" w:bidi="en-US"/>
        </w:rPr>
        <w:t>,</w:t>
      </w:r>
      <w:r w:rsidRPr="009B44AD">
        <w:rPr>
          <w:rFonts w:asciiTheme="majorBidi" w:hAnsiTheme="majorBidi" w:cstheme="majorBidi"/>
          <w:szCs w:val="24"/>
          <w:lang w:val="en-GB" w:bidi="en-US"/>
        </w:rPr>
        <w:t xml:space="preserve"> </w:t>
      </w:r>
      <w:r w:rsidRPr="009B44AD">
        <w:rPr>
          <w:rFonts w:asciiTheme="majorBidi" w:hAnsiTheme="majorBidi" w:cstheme="majorBidi"/>
          <w:szCs w:val="24"/>
          <w:cs/>
          <w:lang w:val="en-GB" w:bidi="en-US"/>
        </w:rPr>
        <w:t>‎</w:t>
      </w:r>
      <w:r w:rsidRPr="009B44AD">
        <w:rPr>
          <w:rFonts w:hAnsiTheme="majorBidi" w:cstheme="majorBidi"/>
          <w:szCs w:val="24"/>
          <w:cs/>
          <w:lang w:val="en-GB" w:bidi="en-US"/>
        </w:rPr>
        <w:t>Terrorism and Proliferation Financing for 2020-2022” approved by the Cabinet order No. 653 of 23 December 2019. The Plan was updated after t</w:t>
      </w:r>
      <w:r w:rsidRPr="009B44AD">
        <w:rPr>
          <w:rFonts w:asciiTheme="majorBidi" w:hAnsiTheme="majorBidi" w:cstheme="majorBidi"/>
          <w:szCs w:val="24"/>
          <w:lang w:val="en-GB" w:bidi="en-US"/>
        </w:rPr>
        <w:t>he publication of the MONEYVAL Latvia follow-up report on 22 January 2020 and the assessment of the effectiveness of AML/CFTP of Latvia as approved by the FATF at the plenary session of February 2020. In light of the recommendations made in the above assessments, the plan was amended accordingly. The update of the plan was carried out under the guidance of the MoI, summarizing the proposals submitted by the authorities responsible for the implementation of the courses of action. A new version of the plan has been prepared in order to provide an overview of the amendments to the plan.</w:t>
      </w:r>
    </w:p>
    <w:p w14:paraId="6EFA17D4" w14:textId="1AC53D4D" w:rsidR="00CE7755" w:rsidRPr="009B44AD" w:rsidRDefault="00A31AD0" w:rsidP="009B44AD">
      <w:pPr>
        <w:jc w:val="both"/>
        <w:rPr>
          <w:rFonts w:asciiTheme="majorBidi" w:hAnsiTheme="majorBidi" w:cstheme="majorBidi"/>
          <w:szCs w:val="24"/>
          <w:lang w:val="en-GB"/>
        </w:rPr>
      </w:pPr>
      <w:r w:rsidRPr="009B44AD">
        <w:rPr>
          <w:rFonts w:asciiTheme="majorBidi" w:hAnsiTheme="majorBidi" w:cstheme="majorBidi"/>
          <w:szCs w:val="24"/>
          <w:lang w:val="en-GB" w:bidi="en-US"/>
        </w:rPr>
        <w:t xml:space="preserve">The </w:t>
      </w:r>
      <w:r w:rsidR="009B44AD" w:rsidRPr="009B44AD">
        <w:rPr>
          <w:rFonts w:asciiTheme="majorBidi" w:hAnsiTheme="majorBidi" w:cstheme="majorBidi"/>
          <w:szCs w:val="24"/>
          <w:lang w:val="en-GB" w:bidi="en-US"/>
        </w:rPr>
        <w:t>p</w:t>
      </w:r>
      <w:r w:rsidRPr="009B44AD">
        <w:rPr>
          <w:rFonts w:asciiTheme="majorBidi" w:hAnsiTheme="majorBidi" w:cstheme="majorBidi"/>
          <w:szCs w:val="24"/>
          <w:lang w:val="en-GB" w:bidi="en-US"/>
        </w:rPr>
        <w:t xml:space="preserve">lan builds on international, national and sectoral risk assessments, recommendations from international organisations and the results of the implementation of the “Plan of Anti-Money Laundering and Counter-Terrorism Financing Measures for the Period of Time till </w:t>
      </w:r>
      <w:r w:rsidRPr="009B44AD">
        <w:rPr>
          <w:rFonts w:asciiTheme="majorBidi" w:hAnsiTheme="majorBidi" w:cstheme="majorBidi"/>
          <w:szCs w:val="24"/>
          <w:cs/>
          <w:lang w:val="en-GB" w:bidi="en-US"/>
        </w:rPr>
        <w:t>‎‎</w:t>
      </w:r>
      <w:r w:rsidRPr="009B44AD">
        <w:rPr>
          <w:rFonts w:hAnsiTheme="majorBidi" w:cstheme="majorBidi"/>
          <w:szCs w:val="24"/>
          <w:cs/>
          <w:lang w:val="en-GB" w:bidi="en-US"/>
        </w:rPr>
        <w:t>31 December 2019</w:t>
      </w:r>
      <w:r w:rsidRPr="009B44AD">
        <w:rPr>
          <w:rFonts w:asciiTheme="majorBidi" w:hAnsiTheme="majorBidi" w:cstheme="majorBidi"/>
          <w:szCs w:val="24"/>
          <w:cs/>
          <w:lang w:val="en-GB" w:bidi="en-US"/>
        </w:rPr>
        <w:t>‎</w:t>
      </w:r>
      <w:r w:rsidRPr="009B44AD">
        <w:rPr>
          <w:rFonts w:hAnsiTheme="majorBidi" w:cstheme="majorBidi"/>
          <w:szCs w:val="24"/>
          <w:cs/>
          <w:lang w:val="en-GB" w:bidi="en-US"/>
        </w:rPr>
        <w:t>” The plan complies with the government's priorities set out in the Declaration on the planned activities of the Cabinet of Ministers led by Ar</w:t>
      </w:r>
      <w:r w:rsidRPr="009B44AD">
        <w:rPr>
          <w:rFonts w:asciiTheme="majorBidi" w:hAnsiTheme="majorBidi" w:cstheme="majorBidi"/>
          <w:szCs w:val="24"/>
          <w:lang w:val="en-GB" w:bidi="en-US"/>
        </w:rPr>
        <w:t>turs Krišjānis Kariņš, measures of the Government Action Plan for the implementation of this Declaration, as well as the horizontal priority of the Financial Sector Development Plan 2017-2019 - improvement of AML/CFTP compliance of the financial sector and raising the national reputation. The achiev</w:t>
      </w:r>
      <w:r w:rsidR="009B44AD">
        <w:rPr>
          <w:rFonts w:asciiTheme="majorBidi" w:hAnsiTheme="majorBidi" w:cstheme="majorBidi"/>
          <w:szCs w:val="24"/>
          <w:lang w:val="en-GB" w:bidi="en-US"/>
        </w:rPr>
        <w:t>ement of the objectives of the p</w:t>
      </w:r>
      <w:r w:rsidRPr="009B44AD">
        <w:rPr>
          <w:rFonts w:asciiTheme="majorBidi" w:hAnsiTheme="majorBidi" w:cstheme="majorBidi"/>
          <w:szCs w:val="24"/>
          <w:lang w:val="en-GB" w:bidi="en-US"/>
        </w:rPr>
        <w:t>lan is closely linked to the achievement of the objectives set out in several other policy planning documents.</w:t>
      </w:r>
    </w:p>
    <w:p w14:paraId="0B71241E" w14:textId="09AFCB21" w:rsidR="00CE7755" w:rsidRPr="009B44AD" w:rsidRDefault="00A31AD0" w:rsidP="00CE7755">
      <w:pPr>
        <w:jc w:val="both"/>
        <w:rPr>
          <w:rFonts w:asciiTheme="majorBidi" w:hAnsiTheme="majorBidi" w:cstheme="majorBidi"/>
          <w:szCs w:val="24"/>
          <w:lang w:val="en-GB"/>
        </w:rPr>
      </w:pPr>
      <w:r>
        <w:rPr>
          <w:rFonts w:asciiTheme="majorBidi" w:hAnsiTheme="majorBidi" w:cstheme="majorBidi"/>
          <w:szCs w:val="24"/>
          <w:lang w:val="en-GB" w:bidi="en-US"/>
        </w:rPr>
        <w:t>The aim of the p</w:t>
      </w:r>
      <w:r w:rsidRPr="009B44AD">
        <w:rPr>
          <w:rFonts w:asciiTheme="majorBidi" w:hAnsiTheme="majorBidi" w:cstheme="majorBidi"/>
          <w:szCs w:val="24"/>
          <w:lang w:val="en-GB" w:bidi="en-US"/>
        </w:rPr>
        <w:t>lan is to strengthen Latvia's capacity to fight ML, TF and PF and to monitor the implementation of the AML/CFTP regime requirements, reduce overall risks of ML, TF and PF, thereby ensuring compliance with international obligations and standards in the field of prevention of ML/FTP and promoting public security, the competitiveness of the economic environment and confidence in the jurisdiction of Latvia.</w:t>
      </w:r>
    </w:p>
    <w:p w14:paraId="0B20068B" w14:textId="046E1279" w:rsidR="00CE7755" w:rsidRPr="009B44AD" w:rsidRDefault="00A31AD0" w:rsidP="00CE7755">
      <w:pPr>
        <w:jc w:val="both"/>
        <w:rPr>
          <w:rFonts w:asciiTheme="majorBidi" w:hAnsiTheme="majorBidi" w:cstheme="majorBidi"/>
          <w:szCs w:val="24"/>
          <w:lang w:val="en-GB"/>
        </w:rPr>
      </w:pPr>
      <w:r>
        <w:rPr>
          <w:rFonts w:asciiTheme="majorBidi" w:hAnsiTheme="majorBidi" w:cstheme="majorBidi"/>
          <w:szCs w:val="24"/>
          <w:lang w:val="en-GB" w:bidi="en-US"/>
        </w:rPr>
        <w:t>Measures of the p</w:t>
      </w:r>
      <w:r w:rsidRPr="009B44AD">
        <w:rPr>
          <w:rFonts w:asciiTheme="majorBidi" w:hAnsiTheme="majorBidi" w:cstheme="majorBidi"/>
          <w:szCs w:val="24"/>
          <w:lang w:val="en-GB" w:bidi="en-US"/>
        </w:rPr>
        <w:t>lan are grouped into 11 courses of action, according to the immediate outcomes of the AML/CFTP system as enshrined in the FATF standards and applied in the MONEYVAL fifth round of evaluations.</w:t>
      </w:r>
    </w:p>
    <w:p w14:paraId="5E889307" w14:textId="12D9D873" w:rsidR="00CE7755" w:rsidRPr="00583CF0" w:rsidRDefault="00A31AD0" w:rsidP="009B44AD">
      <w:pPr>
        <w:jc w:val="both"/>
        <w:rPr>
          <w:rFonts w:asciiTheme="majorBidi" w:eastAsia="Times New Roman" w:hAnsiTheme="majorBidi" w:cstheme="majorBidi"/>
          <w:bCs/>
          <w:kern w:val="36"/>
          <w:szCs w:val="24"/>
          <w:lang w:val="en-GB" w:eastAsia="en-GB"/>
        </w:rPr>
      </w:pPr>
      <w:r w:rsidRPr="00583CF0">
        <w:rPr>
          <w:rFonts w:asciiTheme="majorBidi" w:hAnsiTheme="majorBidi" w:cstheme="majorBidi"/>
          <w:kern w:val="36"/>
          <w:lang w:val="en-GB" w:bidi="en-US"/>
        </w:rPr>
        <w:lastRenderedPageBreak/>
        <w:t xml:space="preserve">The annexe to the Plan reflects the calculation of additional financial resources required to implement the measures provided for in the </w:t>
      </w:r>
      <w:r w:rsidR="009B44AD">
        <w:rPr>
          <w:rFonts w:asciiTheme="majorBidi" w:hAnsiTheme="majorBidi" w:cstheme="majorBidi"/>
          <w:kern w:val="36"/>
          <w:lang w:val="en-GB" w:bidi="en-US"/>
        </w:rPr>
        <w:t>p</w:t>
      </w:r>
      <w:r w:rsidRPr="00583CF0">
        <w:rPr>
          <w:rFonts w:asciiTheme="majorBidi" w:hAnsiTheme="majorBidi" w:cstheme="majorBidi"/>
          <w:kern w:val="36"/>
          <w:lang w:val="en-GB" w:bidi="en-US"/>
        </w:rPr>
        <w:t xml:space="preserve">lan. The Law On State Budget for 2020 stipulates that the funds in the amount of 10 mln. EUR must be budgeted for the prevention of money laundering and financing of terrorism and proliferation in accordance with the </w:t>
      </w:r>
      <w:r w:rsidR="009B44AD">
        <w:rPr>
          <w:rFonts w:asciiTheme="majorBidi" w:hAnsiTheme="majorBidi" w:cstheme="majorBidi"/>
          <w:kern w:val="36"/>
          <w:lang w:val="en-GB" w:bidi="en-US"/>
        </w:rPr>
        <w:t>p</w:t>
      </w:r>
      <w:r w:rsidRPr="00583CF0">
        <w:rPr>
          <w:rFonts w:asciiTheme="majorBidi" w:hAnsiTheme="majorBidi" w:cstheme="majorBidi"/>
          <w:kern w:val="36"/>
          <w:lang w:val="en-GB" w:bidi="en-US"/>
        </w:rPr>
        <w:t>lan.</w:t>
      </w:r>
    </w:p>
    <w:p w14:paraId="6EFB74DF" w14:textId="77777777" w:rsidR="00CE7755" w:rsidRPr="00583CF0" w:rsidRDefault="00CE7755" w:rsidP="00CE7755">
      <w:pPr>
        <w:jc w:val="both"/>
        <w:rPr>
          <w:rFonts w:asciiTheme="majorBidi" w:eastAsia="Times New Roman" w:hAnsiTheme="majorBidi" w:cstheme="majorBidi"/>
          <w:bCs/>
          <w:kern w:val="36"/>
          <w:szCs w:val="24"/>
          <w:lang w:val="en-GB" w:eastAsia="en-GB"/>
        </w:rPr>
      </w:pPr>
    </w:p>
    <w:p w14:paraId="584AD5E2" w14:textId="77777777" w:rsidR="003D749E" w:rsidRPr="00583CF0" w:rsidRDefault="003D749E" w:rsidP="00CE7755">
      <w:pPr>
        <w:jc w:val="both"/>
        <w:rPr>
          <w:rFonts w:asciiTheme="majorBidi" w:eastAsia="Times New Roman" w:hAnsiTheme="majorBidi" w:cstheme="majorBidi"/>
          <w:bCs/>
          <w:kern w:val="36"/>
          <w:szCs w:val="24"/>
          <w:lang w:val="en-GB" w:eastAsia="en-GB"/>
        </w:rPr>
      </w:pPr>
    </w:p>
    <w:p w14:paraId="387D5121" w14:textId="77777777" w:rsidR="00CE7755" w:rsidRPr="00583CF0" w:rsidRDefault="00A31AD0" w:rsidP="00CE7755">
      <w:pPr>
        <w:spacing w:before="100" w:beforeAutospacing="1" w:after="100" w:afterAutospacing="1"/>
        <w:jc w:val="both"/>
        <w:outlineLvl w:val="0"/>
        <w:rPr>
          <w:rFonts w:asciiTheme="majorBidi" w:eastAsia="Times New Roman" w:hAnsiTheme="majorBidi" w:cstheme="majorBidi"/>
          <w:b/>
          <w:bCs/>
          <w:kern w:val="36"/>
          <w:sz w:val="36"/>
          <w:szCs w:val="36"/>
          <w:lang w:val="en-GB" w:eastAsia="en-GB"/>
        </w:rPr>
      </w:pPr>
      <w:r w:rsidRPr="00583CF0">
        <w:rPr>
          <w:rFonts w:asciiTheme="majorBidi" w:hAnsiTheme="majorBidi" w:cstheme="majorBidi"/>
          <w:b/>
          <w:kern w:val="36"/>
          <w:sz w:val="36"/>
          <w:lang w:val="en-GB" w:bidi="en-US"/>
        </w:rPr>
        <w:t>II Background</w:t>
      </w:r>
    </w:p>
    <w:p w14:paraId="3A9E33CF" w14:textId="088B4E25" w:rsidR="00CE7755" w:rsidRPr="00583CF0" w:rsidRDefault="00A31AD0" w:rsidP="00CE7755">
      <w:pPr>
        <w:jc w:val="both"/>
        <w:rPr>
          <w:rFonts w:asciiTheme="majorBidi" w:hAnsiTheme="majorBidi" w:cstheme="majorBidi"/>
          <w:szCs w:val="24"/>
          <w:lang w:val="en-GB"/>
        </w:rPr>
      </w:pPr>
      <w:r w:rsidRPr="00583CF0">
        <w:rPr>
          <w:rFonts w:asciiTheme="majorBidi" w:hAnsiTheme="majorBidi" w:cstheme="majorBidi"/>
          <w:lang w:val="en-GB" w:bidi="en-US"/>
        </w:rPr>
        <w:t>At the Cabinet meeting of 14 April 2020, the “Informative report on the fulfilment of tasks of the delegation of the Republic of Latvia in the Council of Europe Committee of Experts on the Evaluation of the Anti-Money Laundering Measures and the Financing of Terrorism and the Financial Action Task Force” was reviewed. The informative report (hereinafter — the Report) was prepared in accordance with the Cabinet Order No. 360 of 17 July 2019, which provides for the establishment of a delegation of the Republic of Latvia with the task of representing Latvia's interests in the evaluation processes carried out by MONEYVAL and FATF, demonstrating the progress made by Latvia, including participation in the plenary session of MONEYVAL in December 2019, the first plenary session of FATF in 2020 and other meetings within the framework of these processes, and to submit a report to the Cabinet on the implementation of the delegation's task.</w:t>
      </w:r>
    </w:p>
    <w:p w14:paraId="6236575A" w14:textId="4A5174F7" w:rsidR="00CE7755" w:rsidRPr="00583CF0" w:rsidRDefault="00A31AD0" w:rsidP="00583CF0">
      <w:pPr>
        <w:jc w:val="both"/>
        <w:rPr>
          <w:rFonts w:asciiTheme="majorBidi" w:hAnsiTheme="majorBidi" w:cstheme="majorBidi"/>
          <w:szCs w:val="24"/>
          <w:lang w:val="en-GB"/>
        </w:rPr>
      </w:pPr>
      <w:r w:rsidRPr="00583CF0">
        <w:rPr>
          <w:rFonts w:asciiTheme="majorBidi" w:hAnsiTheme="majorBidi" w:cstheme="majorBidi"/>
          <w:lang w:val="en-GB" w:bidi="en-US"/>
        </w:rPr>
        <w:t xml:space="preserve">The </w:t>
      </w:r>
      <w:r w:rsidR="003A4DFC">
        <w:rPr>
          <w:rFonts w:asciiTheme="majorBidi" w:hAnsiTheme="majorBidi" w:cstheme="majorBidi"/>
          <w:lang w:val="en-GB" w:bidi="en-US"/>
        </w:rPr>
        <w:t>R</w:t>
      </w:r>
      <w:r w:rsidRPr="00583CF0">
        <w:rPr>
          <w:rFonts w:asciiTheme="majorBidi" w:hAnsiTheme="majorBidi" w:cstheme="majorBidi"/>
          <w:lang w:val="en-GB" w:bidi="en-US"/>
        </w:rPr>
        <w:t>eport provided information that in December 2019 MONEYVAL reviewed the technical compliance progress report submitted by Latvia, which provides information and expert assessment on Latvia's progress in improving the regulatory framework to comply with FATF 40 recommendations. Following the evaluation of the progress report, the implementation of 7 of the FATF 40 technical compliance recommendations was assessed as fully complian</w:t>
      </w:r>
      <w:r w:rsidR="00583CF0" w:rsidRPr="00583CF0">
        <w:rPr>
          <w:rFonts w:asciiTheme="majorBidi" w:hAnsiTheme="majorBidi" w:cstheme="majorBidi"/>
          <w:lang w:val="en-GB" w:bidi="en-US"/>
        </w:rPr>
        <w:t>t and 33 - as mostly compliant.</w:t>
      </w:r>
    </w:p>
    <w:p w14:paraId="59C1F8A7" w14:textId="77777777" w:rsidR="00CE7755" w:rsidRPr="00583CF0" w:rsidRDefault="00A31AD0" w:rsidP="00CE7755">
      <w:pPr>
        <w:jc w:val="both"/>
        <w:rPr>
          <w:rFonts w:asciiTheme="majorBidi" w:hAnsiTheme="majorBidi" w:cstheme="majorBidi"/>
          <w:szCs w:val="24"/>
          <w:lang w:val="en-GB"/>
        </w:rPr>
      </w:pPr>
      <w:r w:rsidRPr="00583CF0">
        <w:rPr>
          <w:rFonts w:asciiTheme="majorBidi" w:hAnsiTheme="majorBidi" w:cstheme="majorBidi"/>
          <w:lang w:val="en-GB" w:bidi="en-US"/>
        </w:rPr>
        <w:t>Although the Latvian regulatory framework has generally been assessed as in compliance with all 40 FATF recommendations, it is important to note that Latvia is still under the enhanced supervision of MONEYVAL, and Latvia should continue to provide regular reporting on progress and achieved results of AML/CFTP activities. Latvia is to submit its next report to MONEYVAL at its first plenary session in 2021.</w:t>
      </w:r>
    </w:p>
    <w:p w14:paraId="016CFA29" w14:textId="77777777" w:rsidR="00CE7755" w:rsidRPr="00583CF0" w:rsidRDefault="00A31AD0" w:rsidP="00CE7755">
      <w:pPr>
        <w:jc w:val="both"/>
        <w:rPr>
          <w:rFonts w:asciiTheme="majorBidi" w:hAnsiTheme="majorBidi" w:cstheme="majorBidi"/>
          <w:szCs w:val="24"/>
          <w:lang w:val="en-GB"/>
        </w:rPr>
      </w:pPr>
      <w:r w:rsidRPr="00583CF0">
        <w:rPr>
          <w:rFonts w:asciiTheme="majorBidi" w:hAnsiTheme="majorBidi" w:cstheme="majorBidi"/>
          <w:lang w:val="en-GB" w:bidi="en-US"/>
        </w:rPr>
        <w:t>In February 2020, the FATF plenary session examined the efficiency progress report submitted by Latvia, which reflects the effective application of the regulatory framework in the fight against ML/FTP. After evaluating the efficiency report, experts have confirmed that Latvia has been able to show a significant and positive result in regard to all ten immediate outcomes previously assessed with a low or average rating, as well as demonstrated its commitment to the fight against economic and financial crime, thereby strengthening national security, prosperity, sustainability and reputation.</w:t>
      </w:r>
    </w:p>
    <w:p w14:paraId="4CC5A20E" w14:textId="3528AEEC" w:rsidR="00CE7755" w:rsidRPr="00583CF0" w:rsidRDefault="00A31AD0" w:rsidP="00CE7755">
      <w:pPr>
        <w:jc w:val="both"/>
        <w:rPr>
          <w:rFonts w:asciiTheme="majorBidi" w:hAnsiTheme="majorBidi" w:cstheme="majorBidi"/>
          <w:szCs w:val="24"/>
          <w:lang w:val="en-GB"/>
        </w:rPr>
      </w:pPr>
      <w:r w:rsidRPr="00583CF0">
        <w:rPr>
          <w:rFonts w:asciiTheme="majorBidi" w:hAnsiTheme="majorBidi" w:cstheme="majorBidi"/>
          <w:lang w:val="en-GB" w:bidi="en-US"/>
        </w:rPr>
        <w:t>Thanks to the joint efforts of the Latvian government, SCA, FIU and law enforcement authorities and their efforts to address the deficiencies in the field of AML/CFTP, FATF experts have acknowledged that Latvia has established a strong and sustained financial crime prevention system and will not be included in the so-called “</w:t>
      </w:r>
      <w:r w:rsidR="00583CF0" w:rsidRPr="00583CF0">
        <w:rPr>
          <w:rFonts w:asciiTheme="majorBidi" w:hAnsiTheme="majorBidi" w:cstheme="majorBidi"/>
          <w:lang w:val="en-GB" w:bidi="en-US"/>
        </w:rPr>
        <w:t>grey</w:t>
      </w:r>
      <w:r w:rsidRPr="00583CF0">
        <w:rPr>
          <w:rFonts w:asciiTheme="majorBidi" w:hAnsiTheme="majorBidi" w:cstheme="majorBidi"/>
          <w:lang w:val="en-GB" w:bidi="en-US"/>
        </w:rPr>
        <w:t xml:space="preserve"> list”.</w:t>
      </w:r>
    </w:p>
    <w:p w14:paraId="33289611" w14:textId="0DC0A6C3" w:rsidR="00CE7755" w:rsidRPr="00583CF0" w:rsidRDefault="00A31AD0" w:rsidP="00CE7755">
      <w:pPr>
        <w:jc w:val="both"/>
        <w:rPr>
          <w:rFonts w:asciiTheme="majorBidi" w:hAnsiTheme="majorBidi" w:cstheme="majorBidi"/>
          <w:szCs w:val="24"/>
          <w:lang w:val="en-GB"/>
        </w:rPr>
      </w:pPr>
      <w:r w:rsidRPr="00583CF0">
        <w:rPr>
          <w:rFonts w:asciiTheme="majorBidi" w:hAnsiTheme="majorBidi" w:cstheme="majorBidi"/>
          <w:lang w:val="en-GB" w:bidi="en-US"/>
        </w:rPr>
        <w:lastRenderedPageBreak/>
        <w:t xml:space="preserve">Although the stated goal - to organise the financial crime prevention system and to ensure compliance of the Latvian AML/CFTP system with international requirements has been achieved, the work has to be continued, including with regard to the recommendations given by FATF experts and further actions to be carried out in each of the courses of action. At the same time, it is </w:t>
      </w:r>
      <w:r w:rsidR="00583CF0" w:rsidRPr="00583CF0">
        <w:rPr>
          <w:rFonts w:asciiTheme="majorBidi" w:hAnsiTheme="majorBidi" w:cstheme="majorBidi"/>
          <w:lang w:val="en-GB" w:bidi="en-US"/>
        </w:rPr>
        <w:t>emphasized that</w:t>
      </w:r>
      <w:r w:rsidRPr="00583CF0">
        <w:rPr>
          <w:rFonts w:asciiTheme="majorBidi" w:hAnsiTheme="majorBidi" w:cstheme="majorBidi"/>
          <w:lang w:val="en-GB" w:bidi="en-US"/>
        </w:rPr>
        <w:t xml:space="preserve"> Latvia should pay increased attention and contribute resources to combat and prevent local corruption.  </w:t>
      </w:r>
    </w:p>
    <w:p w14:paraId="009CB66C" w14:textId="77777777" w:rsidR="007722B6" w:rsidRPr="00583CF0" w:rsidRDefault="007722B6" w:rsidP="00CE7755">
      <w:pPr>
        <w:jc w:val="both"/>
        <w:rPr>
          <w:rFonts w:asciiTheme="majorBidi" w:hAnsiTheme="majorBidi" w:cstheme="majorBidi"/>
          <w:szCs w:val="24"/>
          <w:lang w:val="en-GB"/>
        </w:rPr>
      </w:pPr>
    </w:p>
    <w:p w14:paraId="7F44AB92" w14:textId="77777777" w:rsidR="00784F56" w:rsidRPr="00583CF0" w:rsidRDefault="00A31AD0" w:rsidP="00784F56">
      <w:pPr>
        <w:jc w:val="both"/>
        <w:rPr>
          <w:rFonts w:asciiTheme="majorBidi" w:hAnsiTheme="majorBidi" w:cstheme="majorBidi"/>
          <w:szCs w:val="24"/>
          <w:lang w:val="en-GB"/>
        </w:rPr>
      </w:pPr>
      <w:r w:rsidRPr="00583CF0">
        <w:rPr>
          <w:rFonts w:asciiTheme="majorBidi" w:hAnsiTheme="majorBidi" w:cstheme="majorBidi"/>
          <w:lang w:val="en-GB" w:bidi="en-US"/>
        </w:rPr>
        <w:t>The following major amendments have been made to the plan:</w:t>
      </w:r>
    </w:p>
    <w:p w14:paraId="0876EA11" w14:textId="77777777" w:rsidR="00784F56" w:rsidRPr="00583CF0" w:rsidRDefault="00A31AD0" w:rsidP="00784F56">
      <w:pPr>
        <w:pStyle w:val="ListParagraph"/>
        <w:numPr>
          <w:ilvl w:val="0"/>
          <w:numId w:val="41"/>
        </w:numPr>
        <w:jc w:val="both"/>
        <w:rPr>
          <w:rFonts w:asciiTheme="majorBidi" w:hAnsiTheme="majorBidi" w:cstheme="majorBidi"/>
          <w:szCs w:val="24"/>
          <w:lang w:val="en-GB"/>
        </w:rPr>
      </w:pPr>
      <w:r w:rsidRPr="00583CF0">
        <w:rPr>
          <w:rFonts w:asciiTheme="majorBidi" w:hAnsiTheme="majorBidi" w:cstheme="majorBidi"/>
          <w:lang w:val="en-GB" w:bidi="en-US"/>
        </w:rPr>
        <w:t>Complementing and updating the guidelines will ensure that SCA, FIU and investigating institutions can quickly, constructively and efficiently provide the widest international cooperation in regard to AML, related initial offences and financing of terrorism in accordance with the requirements of the FATF 40 recommendations.</w:t>
      </w:r>
    </w:p>
    <w:p w14:paraId="54FE428D" w14:textId="77777777" w:rsidR="00784F56" w:rsidRPr="00583CF0" w:rsidRDefault="00A31AD0" w:rsidP="00784F56">
      <w:pPr>
        <w:pStyle w:val="ListParagraph"/>
        <w:numPr>
          <w:ilvl w:val="0"/>
          <w:numId w:val="41"/>
        </w:numPr>
        <w:jc w:val="both"/>
        <w:rPr>
          <w:rFonts w:asciiTheme="majorBidi" w:hAnsiTheme="majorBidi" w:cstheme="majorBidi"/>
          <w:szCs w:val="24"/>
          <w:lang w:val="en-GB"/>
        </w:rPr>
      </w:pPr>
      <w:r w:rsidRPr="00583CF0">
        <w:rPr>
          <w:rFonts w:asciiTheme="majorBidi" w:hAnsiTheme="majorBidi" w:cstheme="majorBidi"/>
          <w:lang w:val="en-GB" w:bidi="en-US"/>
        </w:rPr>
        <w:t>In 2022, it is planned to organise an international plenary meeting of the Egmont Group in Riga;</w:t>
      </w:r>
    </w:p>
    <w:p w14:paraId="394BF3CA" w14:textId="2E24289C" w:rsidR="00784F56" w:rsidRPr="00583CF0" w:rsidRDefault="00A31AD0" w:rsidP="00784F56">
      <w:pPr>
        <w:pStyle w:val="ListParagraph"/>
        <w:numPr>
          <w:ilvl w:val="0"/>
          <w:numId w:val="41"/>
        </w:numPr>
        <w:jc w:val="both"/>
        <w:rPr>
          <w:rFonts w:asciiTheme="majorBidi" w:hAnsiTheme="majorBidi" w:cstheme="majorBidi"/>
          <w:szCs w:val="24"/>
          <w:lang w:val="en-GB"/>
        </w:rPr>
      </w:pPr>
      <w:r w:rsidRPr="00583CF0">
        <w:rPr>
          <w:rFonts w:asciiTheme="majorBidi" w:hAnsiTheme="majorBidi" w:cstheme="majorBidi"/>
          <w:lang w:val="en-GB" w:bidi="en-US"/>
        </w:rPr>
        <w:t xml:space="preserve">To ensure the controlled voluntary liquidation process of LAS ABLV, the range of the responsible institutions has been expanded by including FIU, SP, SRS, </w:t>
      </w:r>
      <w:r w:rsidR="005C0C1B">
        <w:rPr>
          <w:rFonts w:asciiTheme="majorBidi" w:hAnsiTheme="majorBidi" w:cstheme="majorBidi"/>
          <w:lang w:val="en-GB" w:bidi="en-US"/>
        </w:rPr>
        <w:t>KNAB</w:t>
      </w:r>
      <w:r w:rsidRPr="00583CF0">
        <w:rPr>
          <w:rFonts w:asciiTheme="majorBidi" w:hAnsiTheme="majorBidi" w:cstheme="majorBidi"/>
          <w:lang w:val="en-GB" w:bidi="en-US"/>
        </w:rPr>
        <w:t xml:space="preserve">, </w:t>
      </w:r>
      <w:r w:rsidR="00913038">
        <w:rPr>
          <w:rFonts w:asciiTheme="majorBidi" w:hAnsiTheme="majorBidi" w:cstheme="majorBidi"/>
          <w:lang w:val="en-GB" w:bidi="en-US"/>
        </w:rPr>
        <w:t>VDD</w:t>
      </w:r>
      <w:r w:rsidRPr="00583CF0">
        <w:rPr>
          <w:rFonts w:asciiTheme="majorBidi" w:hAnsiTheme="majorBidi" w:cstheme="majorBidi"/>
          <w:lang w:val="en-GB" w:bidi="en-US"/>
        </w:rPr>
        <w:t>;</w:t>
      </w:r>
    </w:p>
    <w:p w14:paraId="31D45AAF" w14:textId="77777777" w:rsidR="00784F56" w:rsidRPr="00583CF0" w:rsidRDefault="00A31AD0" w:rsidP="00784F56">
      <w:pPr>
        <w:pStyle w:val="ListParagraph"/>
        <w:numPr>
          <w:ilvl w:val="0"/>
          <w:numId w:val="41"/>
        </w:numPr>
        <w:jc w:val="both"/>
        <w:rPr>
          <w:rFonts w:asciiTheme="majorBidi" w:hAnsiTheme="majorBidi" w:cstheme="majorBidi"/>
          <w:szCs w:val="24"/>
          <w:lang w:val="en-GB"/>
        </w:rPr>
      </w:pPr>
      <w:r w:rsidRPr="00583CF0">
        <w:rPr>
          <w:rFonts w:asciiTheme="majorBidi" w:hAnsiTheme="majorBidi" w:cstheme="majorBidi"/>
          <w:lang w:val="en-GB" w:bidi="en-US"/>
        </w:rPr>
        <w:t>it is planned to develop a unified website www.sankcijas.gov.lv for screening of persons subject to sanctions, as well as the established restrictions;</w:t>
      </w:r>
    </w:p>
    <w:p w14:paraId="3AA7BE4C" w14:textId="77777777" w:rsidR="00784F56" w:rsidRPr="00583CF0" w:rsidRDefault="00A31AD0" w:rsidP="00784F56">
      <w:pPr>
        <w:pStyle w:val="ListParagraph"/>
        <w:numPr>
          <w:ilvl w:val="0"/>
          <w:numId w:val="41"/>
        </w:numPr>
        <w:jc w:val="both"/>
        <w:rPr>
          <w:rFonts w:asciiTheme="majorBidi" w:hAnsiTheme="majorBidi" w:cstheme="majorBidi"/>
          <w:szCs w:val="24"/>
          <w:lang w:val="en-GB"/>
        </w:rPr>
      </w:pPr>
      <w:r w:rsidRPr="00583CF0">
        <w:rPr>
          <w:rFonts w:asciiTheme="majorBidi" w:hAnsiTheme="majorBidi" w:cstheme="majorBidi"/>
          <w:lang w:val="en-GB" w:bidi="en-US"/>
        </w:rPr>
        <w:t>it is planned to implement the technical assistance project of the Department of the Treasury's Office of Technical Assistance;</w:t>
      </w:r>
    </w:p>
    <w:p w14:paraId="503C3177" w14:textId="77777777" w:rsidR="00784F56" w:rsidRPr="00583CF0" w:rsidRDefault="00A31AD0" w:rsidP="00784F56">
      <w:pPr>
        <w:pStyle w:val="ListParagraph"/>
        <w:numPr>
          <w:ilvl w:val="0"/>
          <w:numId w:val="41"/>
        </w:numPr>
        <w:jc w:val="both"/>
        <w:rPr>
          <w:rFonts w:asciiTheme="majorBidi" w:hAnsiTheme="majorBidi" w:cstheme="majorBidi"/>
          <w:szCs w:val="24"/>
          <w:lang w:val="en-GB"/>
        </w:rPr>
      </w:pPr>
      <w:r w:rsidRPr="00583CF0">
        <w:rPr>
          <w:rFonts w:asciiTheme="majorBidi" w:hAnsiTheme="majorBidi" w:cstheme="majorBidi"/>
          <w:lang w:val="en-GB" w:bidi="en-US"/>
        </w:rPr>
        <w:t>the deadline for the task of introducing a system for conducting parallel financial investigations in all investigating institutions has been shortened by five months;</w:t>
      </w:r>
    </w:p>
    <w:p w14:paraId="3042837D" w14:textId="77777777" w:rsidR="00784F56" w:rsidRPr="00583CF0" w:rsidRDefault="00A31AD0" w:rsidP="00784F56">
      <w:pPr>
        <w:pStyle w:val="ListParagraph"/>
        <w:numPr>
          <w:ilvl w:val="0"/>
          <w:numId w:val="41"/>
        </w:numPr>
        <w:jc w:val="both"/>
        <w:rPr>
          <w:rFonts w:asciiTheme="majorBidi" w:hAnsiTheme="majorBidi" w:cstheme="majorBidi"/>
          <w:szCs w:val="24"/>
          <w:lang w:val="en-GB"/>
        </w:rPr>
      </w:pPr>
      <w:r w:rsidRPr="00583CF0">
        <w:rPr>
          <w:rFonts w:asciiTheme="majorBidi" w:hAnsiTheme="majorBidi" w:cstheme="majorBidi"/>
          <w:lang w:val="en-GB" w:bidi="en-US"/>
        </w:rPr>
        <w:t>it is specified that at least 10 criminal proceedings are being initiated per year for non-declaration or false declaration and/or laundering of cash;</w:t>
      </w:r>
    </w:p>
    <w:p w14:paraId="02BB2369" w14:textId="77777777" w:rsidR="00784F56" w:rsidRPr="00583CF0" w:rsidRDefault="00A31AD0" w:rsidP="00784F56">
      <w:pPr>
        <w:pStyle w:val="ListParagraph"/>
        <w:numPr>
          <w:ilvl w:val="0"/>
          <w:numId w:val="41"/>
        </w:numPr>
        <w:jc w:val="both"/>
        <w:rPr>
          <w:rFonts w:asciiTheme="majorBidi" w:hAnsiTheme="majorBidi" w:cstheme="majorBidi"/>
          <w:szCs w:val="24"/>
          <w:lang w:val="en-GB"/>
        </w:rPr>
      </w:pPr>
      <w:r w:rsidRPr="00583CF0">
        <w:rPr>
          <w:rFonts w:asciiTheme="majorBidi" w:hAnsiTheme="majorBidi" w:cstheme="majorBidi"/>
          <w:lang w:val="en-GB" w:bidi="en-US"/>
        </w:rPr>
        <w:t>it is specified that at least 3 criminal proceedings are being submitted for prosecution per year for non-declaration or false declaration and/or laundering of cash;</w:t>
      </w:r>
    </w:p>
    <w:p w14:paraId="604A342E" w14:textId="1E5B200D" w:rsidR="00784F56" w:rsidRPr="00583CF0" w:rsidRDefault="00A31AD0" w:rsidP="00784F56">
      <w:pPr>
        <w:pStyle w:val="ListParagraph"/>
        <w:numPr>
          <w:ilvl w:val="0"/>
          <w:numId w:val="41"/>
        </w:numPr>
        <w:rPr>
          <w:rFonts w:asciiTheme="majorBidi" w:hAnsiTheme="majorBidi" w:cstheme="majorBidi"/>
          <w:szCs w:val="24"/>
          <w:lang w:val="en-GB"/>
        </w:rPr>
      </w:pPr>
      <w:r w:rsidRPr="00583CF0">
        <w:rPr>
          <w:rFonts w:asciiTheme="majorBidi" w:hAnsiTheme="majorBidi" w:cstheme="majorBidi"/>
          <w:lang w:val="en-GB" w:bidi="en-US"/>
        </w:rPr>
        <w:t>an evaluation of the implementation of the mechanism for confiscation of property outside criminal proceedings will be carried out;</w:t>
      </w:r>
    </w:p>
    <w:p w14:paraId="19C0BC08" w14:textId="77777777" w:rsidR="00784F56" w:rsidRPr="00583CF0" w:rsidRDefault="00A31AD0" w:rsidP="00784F56">
      <w:pPr>
        <w:pStyle w:val="ListParagraph"/>
        <w:numPr>
          <w:ilvl w:val="0"/>
          <w:numId w:val="41"/>
        </w:numPr>
        <w:rPr>
          <w:rFonts w:asciiTheme="majorBidi" w:hAnsiTheme="majorBidi" w:cstheme="majorBidi"/>
          <w:szCs w:val="24"/>
          <w:lang w:val="en-GB"/>
        </w:rPr>
      </w:pPr>
      <w:r w:rsidRPr="00583CF0">
        <w:rPr>
          <w:rFonts w:asciiTheme="majorBidi" w:hAnsiTheme="majorBidi" w:cstheme="majorBidi"/>
          <w:lang w:val="en-GB" w:bidi="en-US"/>
        </w:rPr>
        <w:t>amendments will be made to national laws and regulations in relation to EU requirements for the control of cash brought into or out of EU territory;</w:t>
      </w:r>
    </w:p>
    <w:p w14:paraId="11FA37EE" w14:textId="77777777" w:rsidR="00784F56" w:rsidRPr="00583CF0" w:rsidRDefault="00A31AD0" w:rsidP="00784F56">
      <w:pPr>
        <w:pStyle w:val="ListParagraph"/>
        <w:numPr>
          <w:ilvl w:val="0"/>
          <w:numId w:val="41"/>
        </w:numPr>
        <w:jc w:val="both"/>
        <w:rPr>
          <w:rFonts w:asciiTheme="majorBidi" w:hAnsiTheme="majorBidi" w:cstheme="majorBidi"/>
          <w:szCs w:val="24"/>
          <w:lang w:val="en-GB"/>
        </w:rPr>
      </w:pPr>
      <w:r w:rsidRPr="00583CF0">
        <w:rPr>
          <w:rFonts w:asciiTheme="majorBidi" w:hAnsiTheme="majorBidi" w:cstheme="majorBidi"/>
          <w:lang w:val="en-GB" w:bidi="en-US"/>
        </w:rPr>
        <w:t>clarifying the wording of the measures, their planned operating results, performance indicators and deadlines, more uniform progress is ensured towards achieving the overall objectives of the plan and clearer criteria for assessing the implementation of the measures. At the same time, for a number of measures, the responsible and co-responsible authorities have been changed, and a number of measures have been moved to a more appropriate course of action.</w:t>
      </w:r>
    </w:p>
    <w:p w14:paraId="474061B4" w14:textId="77777777" w:rsidR="00784F56" w:rsidRPr="00583CF0" w:rsidRDefault="00784F56" w:rsidP="00784F56">
      <w:pPr>
        <w:jc w:val="both"/>
        <w:rPr>
          <w:rFonts w:asciiTheme="majorBidi" w:hAnsiTheme="majorBidi" w:cstheme="majorBidi"/>
          <w:szCs w:val="24"/>
          <w:lang w:val="en-GB"/>
        </w:rPr>
      </w:pPr>
    </w:p>
    <w:p w14:paraId="0BF111BB" w14:textId="0C8B98E6" w:rsidR="00784F56" w:rsidRPr="00583CF0" w:rsidRDefault="00A31AD0" w:rsidP="00D055A3">
      <w:pPr>
        <w:jc w:val="both"/>
        <w:rPr>
          <w:rFonts w:asciiTheme="majorBidi" w:hAnsiTheme="majorBidi" w:cstheme="majorBidi"/>
          <w:szCs w:val="24"/>
          <w:lang w:val="en-GB"/>
        </w:rPr>
      </w:pPr>
      <w:r w:rsidRPr="00583CF0">
        <w:rPr>
          <w:rFonts w:asciiTheme="majorBidi" w:hAnsiTheme="majorBidi" w:cstheme="majorBidi"/>
          <w:lang w:val="en-GB" w:bidi="en-US"/>
        </w:rPr>
        <w:t xml:space="preserve">Certain </w:t>
      </w:r>
      <w:r w:rsidR="00D055A3" w:rsidRPr="00583CF0">
        <w:rPr>
          <w:rFonts w:asciiTheme="majorBidi" w:hAnsiTheme="majorBidi" w:cstheme="majorBidi"/>
          <w:lang w:val="en-GB" w:bidi="en-US"/>
        </w:rPr>
        <w:t>activities</w:t>
      </w:r>
      <w:r w:rsidRPr="00583CF0">
        <w:rPr>
          <w:rFonts w:asciiTheme="majorBidi" w:hAnsiTheme="majorBidi" w:cstheme="majorBidi"/>
          <w:lang w:val="en-GB" w:bidi="en-US"/>
        </w:rPr>
        <w:t xml:space="preserve"> have already been implemented and have therefore been deleted from the plan:</w:t>
      </w:r>
    </w:p>
    <w:p w14:paraId="3A41F685" w14:textId="77777777" w:rsidR="00784F56" w:rsidRPr="00583CF0" w:rsidRDefault="00A31AD0" w:rsidP="00784F56">
      <w:pPr>
        <w:pStyle w:val="ListParagraph"/>
        <w:numPr>
          <w:ilvl w:val="0"/>
          <w:numId w:val="40"/>
        </w:numPr>
        <w:jc w:val="both"/>
        <w:rPr>
          <w:rFonts w:asciiTheme="majorBidi" w:hAnsiTheme="majorBidi" w:cstheme="majorBidi"/>
          <w:szCs w:val="24"/>
          <w:lang w:val="en-GB"/>
        </w:rPr>
      </w:pPr>
      <w:r w:rsidRPr="00583CF0">
        <w:rPr>
          <w:rFonts w:asciiTheme="majorBidi" w:hAnsiTheme="majorBidi" w:cstheme="majorBidi"/>
          <w:lang w:val="en-GB" w:bidi="en-US"/>
        </w:rPr>
        <w:t>a methodology has been developed for reporting to the RoE in cases where the subjects of the law, SCA have established that the information on the BO is not in line with the information recorded in the registers kept by the RoE;</w:t>
      </w:r>
    </w:p>
    <w:p w14:paraId="0F9B2004" w14:textId="77777777" w:rsidR="00784F56" w:rsidRPr="00583CF0" w:rsidRDefault="00A31AD0" w:rsidP="00784F56">
      <w:pPr>
        <w:pStyle w:val="ListParagraph"/>
        <w:numPr>
          <w:ilvl w:val="0"/>
          <w:numId w:val="40"/>
        </w:numPr>
        <w:jc w:val="both"/>
        <w:rPr>
          <w:rFonts w:asciiTheme="majorBidi" w:hAnsiTheme="majorBidi" w:cstheme="majorBidi"/>
          <w:szCs w:val="24"/>
          <w:lang w:val="en-GB"/>
        </w:rPr>
      </w:pPr>
      <w:r w:rsidRPr="00583CF0">
        <w:rPr>
          <w:rFonts w:asciiTheme="majorBidi" w:hAnsiTheme="majorBidi" w:cstheme="majorBidi"/>
          <w:lang w:val="en-GB" w:bidi="en-US"/>
        </w:rPr>
        <w:lastRenderedPageBreak/>
        <w:t>a summary of the NGO ML/FTP risk assessment has been prepared and published, indicating the factors that increase the possibility of exploiting the NGO sector for malicious purposes;</w:t>
      </w:r>
    </w:p>
    <w:p w14:paraId="4D27E8CF" w14:textId="77777777" w:rsidR="00784F56" w:rsidRPr="00583CF0" w:rsidRDefault="00A31AD0" w:rsidP="00784F56">
      <w:pPr>
        <w:pStyle w:val="ListParagraph"/>
        <w:numPr>
          <w:ilvl w:val="0"/>
          <w:numId w:val="40"/>
        </w:numPr>
        <w:jc w:val="both"/>
        <w:rPr>
          <w:rFonts w:asciiTheme="majorBidi" w:hAnsiTheme="majorBidi" w:cstheme="majorBidi"/>
          <w:szCs w:val="24"/>
          <w:lang w:val="en-GB"/>
        </w:rPr>
      </w:pPr>
      <w:r w:rsidRPr="00583CF0">
        <w:rPr>
          <w:rFonts w:asciiTheme="majorBidi" w:hAnsiTheme="majorBidi" w:cstheme="majorBidi"/>
          <w:lang w:val="en-GB" w:bidi="en-US"/>
        </w:rPr>
        <w:t>an assessment of the potential connection of NGOs to TF risks has been performed.</w:t>
      </w:r>
    </w:p>
    <w:p w14:paraId="0F1B1F40" w14:textId="77777777" w:rsidR="00784F56" w:rsidRPr="00583CF0" w:rsidRDefault="00784F56" w:rsidP="00784F56">
      <w:pPr>
        <w:jc w:val="both"/>
        <w:rPr>
          <w:rFonts w:asciiTheme="majorBidi" w:hAnsiTheme="majorBidi" w:cstheme="majorBidi"/>
          <w:szCs w:val="24"/>
          <w:lang w:val="en-GB"/>
        </w:rPr>
      </w:pPr>
    </w:p>
    <w:p w14:paraId="1E8A89C2" w14:textId="221BCBF4" w:rsidR="00784F56" w:rsidRPr="00583CF0" w:rsidRDefault="00A31AD0" w:rsidP="00D055A3">
      <w:pPr>
        <w:jc w:val="both"/>
        <w:rPr>
          <w:rFonts w:asciiTheme="majorBidi" w:hAnsiTheme="majorBidi" w:cstheme="majorBidi"/>
          <w:szCs w:val="24"/>
          <w:lang w:val="en-GB"/>
        </w:rPr>
      </w:pPr>
      <w:r w:rsidRPr="00583CF0">
        <w:rPr>
          <w:rFonts w:asciiTheme="majorBidi" w:hAnsiTheme="majorBidi" w:cstheme="majorBidi"/>
          <w:lang w:val="en-GB" w:bidi="en-US"/>
        </w:rPr>
        <w:t xml:space="preserve">The implementation of the plan requires additional funding for the following key </w:t>
      </w:r>
      <w:r w:rsidR="00D055A3" w:rsidRPr="00583CF0">
        <w:rPr>
          <w:rFonts w:asciiTheme="majorBidi" w:hAnsiTheme="majorBidi" w:cstheme="majorBidi"/>
          <w:lang w:val="en-GB" w:bidi="en-US"/>
        </w:rPr>
        <w:t>activities</w:t>
      </w:r>
      <w:r w:rsidRPr="00583CF0">
        <w:rPr>
          <w:rFonts w:asciiTheme="majorBidi" w:hAnsiTheme="majorBidi" w:cstheme="majorBidi"/>
          <w:lang w:val="en-GB" w:bidi="en-US"/>
        </w:rPr>
        <w:t>:</w:t>
      </w:r>
    </w:p>
    <w:p w14:paraId="43D39119" w14:textId="77777777" w:rsidR="00784F56" w:rsidRPr="00583CF0" w:rsidRDefault="00A31AD0" w:rsidP="00784F56">
      <w:pPr>
        <w:pStyle w:val="ListParagraph"/>
        <w:numPr>
          <w:ilvl w:val="0"/>
          <w:numId w:val="38"/>
        </w:numPr>
        <w:jc w:val="both"/>
        <w:rPr>
          <w:rFonts w:asciiTheme="majorBidi" w:hAnsiTheme="majorBidi" w:cstheme="majorBidi"/>
          <w:szCs w:val="24"/>
          <w:lang w:val="en-GB"/>
        </w:rPr>
      </w:pPr>
      <w:r w:rsidRPr="00583CF0">
        <w:rPr>
          <w:rFonts w:asciiTheme="majorBidi" w:hAnsiTheme="majorBidi" w:cstheme="majorBidi"/>
          <w:lang w:val="en-GB" w:bidi="en-US"/>
        </w:rPr>
        <w:t>EUR 83 000 in 2021 and EUR 747 000 in 2022 to FIU for the organisation of the international plenary session of the Egmont Group in Riga;</w:t>
      </w:r>
    </w:p>
    <w:p w14:paraId="267239B6" w14:textId="77777777" w:rsidR="00784F56" w:rsidRPr="00583CF0" w:rsidRDefault="00A31AD0" w:rsidP="00784F56">
      <w:pPr>
        <w:pStyle w:val="ListParagraph"/>
        <w:numPr>
          <w:ilvl w:val="0"/>
          <w:numId w:val="38"/>
        </w:numPr>
        <w:jc w:val="both"/>
        <w:rPr>
          <w:rFonts w:asciiTheme="majorBidi" w:hAnsiTheme="majorBidi" w:cstheme="majorBidi"/>
          <w:szCs w:val="24"/>
          <w:lang w:val="en-GB"/>
        </w:rPr>
      </w:pPr>
      <w:r w:rsidRPr="00583CF0">
        <w:rPr>
          <w:rFonts w:asciiTheme="majorBidi" w:hAnsiTheme="majorBidi" w:cstheme="majorBidi"/>
          <w:lang w:val="en-GB" w:bidi="en-US"/>
        </w:rPr>
        <w:t>EUR 111 950 in 2021 for the MoFA to develop a single website for the screening of sanctioned persons as well as the restrictions imposed;</w:t>
      </w:r>
    </w:p>
    <w:p w14:paraId="071CB57D" w14:textId="3201029F" w:rsidR="00784F56" w:rsidRPr="00583CF0" w:rsidRDefault="00A31AD0" w:rsidP="00784F56">
      <w:pPr>
        <w:pStyle w:val="ListParagraph"/>
        <w:numPr>
          <w:ilvl w:val="0"/>
          <w:numId w:val="38"/>
        </w:numPr>
        <w:jc w:val="both"/>
        <w:rPr>
          <w:rFonts w:asciiTheme="majorBidi" w:hAnsiTheme="majorBidi" w:cstheme="majorBidi"/>
          <w:szCs w:val="24"/>
          <w:lang w:val="en-GB"/>
        </w:rPr>
      </w:pPr>
      <w:r w:rsidRPr="00583CF0">
        <w:rPr>
          <w:rFonts w:asciiTheme="majorBidi" w:hAnsiTheme="majorBidi" w:cstheme="majorBidi"/>
          <w:lang w:val="en-GB" w:bidi="en-US"/>
        </w:rPr>
        <w:t xml:space="preserve">EUR 64 643 in 2021 and EUR 108 224 in 2022 </w:t>
      </w:r>
      <w:r w:rsidR="003A4DFC" w:rsidRPr="003A4DFC">
        <w:rPr>
          <w:rFonts w:asciiTheme="majorBidi" w:hAnsiTheme="majorBidi" w:cstheme="majorBidi"/>
          <w:lang w:val="en-GB" w:bidi="en-US"/>
        </w:rPr>
        <w:t>and yearly thereafter</w:t>
      </w:r>
      <w:r w:rsidRPr="00583CF0">
        <w:rPr>
          <w:rFonts w:asciiTheme="majorBidi" w:hAnsiTheme="majorBidi" w:cstheme="majorBidi"/>
          <w:lang w:val="en-GB" w:bidi="en-US"/>
        </w:rPr>
        <w:t xml:space="preserve"> for the creation of two posts in DSI, as well as for auditor services to ensure the licensing and monitoring of the users of the customer due diligence tool (</w:t>
      </w:r>
      <w:r w:rsidRPr="00583CF0">
        <w:rPr>
          <w:rFonts w:asciiTheme="majorBidi" w:hAnsiTheme="majorBidi" w:cstheme="majorBidi"/>
          <w:i/>
          <w:lang w:val="en-GB" w:bidi="en-US"/>
        </w:rPr>
        <w:t>shared KYC utility</w:t>
      </w:r>
      <w:r w:rsidRPr="00583CF0">
        <w:rPr>
          <w:rFonts w:asciiTheme="majorBidi" w:hAnsiTheme="majorBidi" w:cstheme="majorBidi"/>
          <w:lang w:val="en-GB" w:bidi="en-US"/>
        </w:rPr>
        <w:t>);</w:t>
      </w:r>
    </w:p>
    <w:p w14:paraId="736B42FD" w14:textId="28E96658" w:rsidR="00784F56" w:rsidRPr="00583CF0" w:rsidRDefault="00A31AD0" w:rsidP="00784F56">
      <w:pPr>
        <w:pStyle w:val="ListParagraph"/>
        <w:numPr>
          <w:ilvl w:val="0"/>
          <w:numId w:val="38"/>
        </w:numPr>
        <w:jc w:val="both"/>
        <w:rPr>
          <w:rFonts w:asciiTheme="majorBidi" w:hAnsiTheme="majorBidi" w:cstheme="majorBidi"/>
          <w:szCs w:val="24"/>
          <w:lang w:val="en-GB"/>
        </w:rPr>
      </w:pPr>
      <w:r w:rsidRPr="00583CF0">
        <w:rPr>
          <w:rFonts w:asciiTheme="majorBidi" w:hAnsiTheme="majorBidi" w:cstheme="majorBidi"/>
          <w:lang w:val="en-GB" w:bidi="en-US"/>
        </w:rPr>
        <w:t>EUR 116 955 in 2020, EUR 335 462 in 2021 and in 2022 to FIU in order to ensure the process of disbursement of creditor claims complying with the requirements of the Law on PMLTPF regarding LAS ABLV - engaging 10 employees for analysis, collection and transmission of reports on suspicious transactions to law enforcement authorities;</w:t>
      </w:r>
    </w:p>
    <w:p w14:paraId="74F5E828" w14:textId="77777777" w:rsidR="00784F56" w:rsidRPr="00583CF0" w:rsidRDefault="00A31AD0" w:rsidP="00784F56">
      <w:pPr>
        <w:pStyle w:val="ListParagraph"/>
        <w:numPr>
          <w:ilvl w:val="0"/>
          <w:numId w:val="38"/>
        </w:numPr>
        <w:jc w:val="both"/>
        <w:rPr>
          <w:rFonts w:asciiTheme="majorBidi" w:hAnsiTheme="majorBidi" w:cstheme="majorBidi"/>
          <w:szCs w:val="24"/>
          <w:lang w:val="en-GB"/>
        </w:rPr>
      </w:pPr>
      <w:r w:rsidRPr="00583CF0">
        <w:rPr>
          <w:rFonts w:asciiTheme="majorBidi" w:hAnsiTheme="majorBidi" w:cstheme="majorBidi"/>
          <w:lang w:val="en-GB" w:bidi="en-US"/>
        </w:rPr>
        <w:t>EUR 55 774 in 2021, EUR 51 374 in 2022 and yearly thereafter, in order to strengthen the capacity of the ICS - for the creation of 2 new posts;</w:t>
      </w:r>
    </w:p>
    <w:p w14:paraId="18D8374D" w14:textId="77777777" w:rsidR="00784F56" w:rsidRPr="00583CF0" w:rsidRDefault="00A31AD0" w:rsidP="00784F56">
      <w:pPr>
        <w:pStyle w:val="ListParagraph"/>
        <w:numPr>
          <w:ilvl w:val="0"/>
          <w:numId w:val="38"/>
        </w:numPr>
        <w:jc w:val="both"/>
        <w:rPr>
          <w:rFonts w:asciiTheme="majorBidi" w:hAnsiTheme="majorBidi" w:cstheme="majorBidi"/>
          <w:szCs w:val="24"/>
          <w:lang w:val="en-GB"/>
        </w:rPr>
      </w:pPr>
      <w:r w:rsidRPr="00583CF0">
        <w:rPr>
          <w:rFonts w:asciiTheme="majorBidi" w:hAnsiTheme="majorBidi" w:cstheme="majorBidi"/>
          <w:lang w:val="en-GB" w:bidi="en-US"/>
        </w:rPr>
        <w:t>EUR 961192 in 2021, EUR 934 696 in 2022 and yearly thereafter to the SP to strengthen the capacity of the labour resources at the disposal of the SP and the capacity to fully process and investigate potentially increasing amount of information to be verified and the number of criminal proceedings in the field of the ML - to provide funding for the establishment of 23 new posts in the SP Main Criminal Police Board Economic Crime Combating Administration and Criminal Intelligence Administration;</w:t>
      </w:r>
    </w:p>
    <w:p w14:paraId="39CE46AF" w14:textId="77777777" w:rsidR="00784F56" w:rsidRPr="00583CF0" w:rsidRDefault="00A31AD0" w:rsidP="00784F56">
      <w:pPr>
        <w:pStyle w:val="ListParagraph"/>
        <w:numPr>
          <w:ilvl w:val="0"/>
          <w:numId w:val="38"/>
        </w:numPr>
        <w:jc w:val="both"/>
        <w:rPr>
          <w:rFonts w:asciiTheme="majorBidi" w:hAnsiTheme="majorBidi" w:cstheme="majorBidi"/>
          <w:szCs w:val="24"/>
          <w:lang w:val="en-GB"/>
        </w:rPr>
      </w:pPr>
      <w:r w:rsidRPr="00583CF0">
        <w:rPr>
          <w:rFonts w:asciiTheme="majorBidi" w:hAnsiTheme="majorBidi" w:cstheme="majorBidi"/>
          <w:lang w:val="en-GB" w:bidi="en-US"/>
        </w:rPr>
        <w:t>EUR 32 161 in 2021, EUR 29 937 in 2022 and yearly thereafter for the post of a scientific assistant/consultant in court;</w:t>
      </w:r>
    </w:p>
    <w:p w14:paraId="397A8CE1" w14:textId="11E9557E" w:rsidR="00784F56" w:rsidRPr="00583CF0" w:rsidRDefault="00A31AD0" w:rsidP="00283436">
      <w:pPr>
        <w:pStyle w:val="ListParagraph"/>
        <w:numPr>
          <w:ilvl w:val="0"/>
          <w:numId w:val="38"/>
        </w:numPr>
        <w:jc w:val="both"/>
        <w:rPr>
          <w:rFonts w:asciiTheme="majorBidi" w:hAnsiTheme="majorBidi" w:cstheme="majorBidi"/>
          <w:szCs w:val="24"/>
          <w:lang w:val="en-GB"/>
        </w:rPr>
      </w:pPr>
      <w:r w:rsidRPr="00583CF0">
        <w:rPr>
          <w:rFonts w:asciiTheme="majorBidi" w:hAnsiTheme="majorBidi" w:cstheme="majorBidi"/>
          <w:lang w:val="en-GB" w:bidi="en-US"/>
        </w:rPr>
        <w:t>EUR 23 492 in 2020, EUR 166 577 in 2021 and EUR 112 761 in 2022 and yearly thereafter for the creation of new posts in the public prosecutor's office: in 2020 - 2 new posts and 2 more posts in 2021;</w:t>
      </w:r>
    </w:p>
    <w:p w14:paraId="2D7B5D65" w14:textId="42541B5C" w:rsidR="00784F56" w:rsidRPr="00583CF0" w:rsidRDefault="00A31AD0" w:rsidP="00784F56">
      <w:pPr>
        <w:pStyle w:val="ListParagraph"/>
        <w:numPr>
          <w:ilvl w:val="0"/>
          <w:numId w:val="38"/>
        </w:numPr>
        <w:jc w:val="both"/>
        <w:rPr>
          <w:rFonts w:asciiTheme="majorBidi" w:hAnsiTheme="majorBidi" w:cstheme="majorBidi"/>
          <w:szCs w:val="24"/>
          <w:lang w:val="en-GB"/>
        </w:rPr>
      </w:pPr>
      <w:r w:rsidRPr="00583CF0">
        <w:rPr>
          <w:rFonts w:asciiTheme="majorBidi" w:hAnsiTheme="majorBidi" w:cstheme="majorBidi"/>
          <w:lang w:val="en-GB" w:bidi="en-US"/>
        </w:rPr>
        <w:t xml:space="preserve">EUR 365 100 in 2021, EUR 706 102 in 2022 and EUR 601 253 yearly thereafter for the creation of new posts in the </w:t>
      </w:r>
      <w:r w:rsidR="005C0C1B">
        <w:rPr>
          <w:rFonts w:asciiTheme="majorBidi" w:hAnsiTheme="majorBidi" w:cstheme="majorBidi"/>
          <w:lang w:val="en-GB" w:bidi="en-US"/>
        </w:rPr>
        <w:t>KNAB</w:t>
      </w:r>
      <w:r w:rsidRPr="00583CF0">
        <w:rPr>
          <w:rFonts w:asciiTheme="majorBidi" w:hAnsiTheme="majorBidi" w:cstheme="majorBidi"/>
          <w:lang w:val="en-GB" w:bidi="en-US"/>
        </w:rPr>
        <w:t xml:space="preserve"> - 9 posts in 2021 and 10 posts in 2022;</w:t>
      </w:r>
    </w:p>
    <w:p w14:paraId="70BAB45F" w14:textId="77777777" w:rsidR="00784F56" w:rsidRPr="00583CF0" w:rsidRDefault="00A31AD0" w:rsidP="00784F56">
      <w:pPr>
        <w:pStyle w:val="ListParagraph"/>
        <w:numPr>
          <w:ilvl w:val="0"/>
          <w:numId w:val="38"/>
        </w:numPr>
        <w:jc w:val="both"/>
        <w:rPr>
          <w:rFonts w:asciiTheme="majorBidi" w:hAnsiTheme="majorBidi" w:cstheme="majorBidi"/>
          <w:szCs w:val="24"/>
          <w:lang w:val="en-GB"/>
        </w:rPr>
      </w:pPr>
      <w:r w:rsidRPr="00583CF0">
        <w:rPr>
          <w:rFonts w:asciiTheme="majorBidi" w:hAnsiTheme="majorBidi" w:cstheme="majorBidi"/>
          <w:lang w:val="en-GB" w:bidi="en-US"/>
        </w:rPr>
        <w:t>EUR 574 690 in 2021 and EUR 40 229 in 2022 to the SRS in order to make the necessary changes to IS to ensure registration of spent and unaccompanied cash declarations and exchange of information with the European Commission;</w:t>
      </w:r>
    </w:p>
    <w:p w14:paraId="1FCA53C5" w14:textId="77777777" w:rsidR="00784F56" w:rsidRPr="00583CF0" w:rsidRDefault="00A31AD0" w:rsidP="00784F56">
      <w:pPr>
        <w:pStyle w:val="ListParagraph"/>
        <w:numPr>
          <w:ilvl w:val="0"/>
          <w:numId w:val="38"/>
        </w:numPr>
        <w:jc w:val="both"/>
        <w:rPr>
          <w:rFonts w:asciiTheme="majorBidi" w:hAnsiTheme="majorBidi" w:cstheme="majorBidi"/>
          <w:szCs w:val="24"/>
          <w:lang w:val="en-GB"/>
        </w:rPr>
      </w:pPr>
      <w:r w:rsidRPr="00583CF0">
        <w:rPr>
          <w:rFonts w:asciiTheme="majorBidi" w:hAnsiTheme="majorBidi" w:cstheme="majorBidi"/>
          <w:lang w:val="en-GB" w:bidi="en-US"/>
        </w:rPr>
        <w:t>EUR 29 040 EUR to improve the international reputation of the Latvian financial sector in 2020.</w:t>
      </w:r>
    </w:p>
    <w:p w14:paraId="2FFC78B2" w14:textId="77777777" w:rsidR="00784F56" w:rsidRPr="00583CF0" w:rsidRDefault="00784F56" w:rsidP="00784F56">
      <w:pPr>
        <w:jc w:val="both"/>
        <w:rPr>
          <w:rFonts w:asciiTheme="majorBidi" w:hAnsiTheme="majorBidi" w:cstheme="majorBidi"/>
          <w:szCs w:val="24"/>
          <w:lang w:val="en-GB"/>
        </w:rPr>
      </w:pPr>
    </w:p>
    <w:p w14:paraId="03AF0D20" w14:textId="546DE591" w:rsidR="00784F56" w:rsidRPr="00583CF0" w:rsidRDefault="00A31AD0" w:rsidP="00D055A3">
      <w:pPr>
        <w:jc w:val="both"/>
        <w:rPr>
          <w:rFonts w:asciiTheme="majorBidi" w:hAnsiTheme="majorBidi" w:cstheme="majorBidi"/>
          <w:szCs w:val="24"/>
          <w:lang w:val="en-GB"/>
        </w:rPr>
      </w:pPr>
      <w:r w:rsidRPr="00583CF0">
        <w:rPr>
          <w:rFonts w:asciiTheme="majorBidi" w:hAnsiTheme="majorBidi" w:cstheme="majorBidi"/>
          <w:lang w:val="en-GB" w:bidi="en-US"/>
        </w:rPr>
        <w:t xml:space="preserve">As a whole, the financing of the planned </w:t>
      </w:r>
      <w:r w:rsidR="00D055A3" w:rsidRPr="00583CF0">
        <w:rPr>
          <w:rFonts w:asciiTheme="majorBidi" w:hAnsiTheme="majorBidi" w:cstheme="majorBidi"/>
          <w:lang w:val="en-GB" w:bidi="en-US"/>
        </w:rPr>
        <w:t>activities</w:t>
      </w:r>
      <w:r w:rsidRPr="00583CF0">
        <w:rPr>
          <w:rFonts w:asciiTheme="majorBidi" w:hAnsiTheme="majorBidi" w:cstheme="majorBidi"/>
          <w:lang w:val="en-GB" w:bidi="en-US"/>
        </w:rPr>
        <w:t xml:space="preserve"> is: </w:t>
      </w:r>
    </w:p>
    <w:p w14:paraId="6D972A89" w14:textId="77777777" w:rsidR="00784F56" w:rsidRPr="00583CF0" w:rsidRDefault="00A31AD0" w:rsidP="00784F56">
      <w:pPr>
        <w:pStyle w:val="ListParagraph"/>
        <w:numPr>
          <w:ilvl w:val="0"/>
          <w:numId w:val="39"/>
        </w:numPr>
        <w:jc w:val="both"/>
        <w:rPr>
          <w:rFonts w:asciiTheme="majorBidi" w:hAnsiTheme="majorBidi" w:cstheme="majorBidi"/>
          <w:szCs w:val="24"/>
          <w:lang w:val="en-GB"/>
        </w:rPr>
      </w:pPr>
      <w:r w:rsidRPr="00583CF0">
        <w:rPr>
          <w:rFonts w:asciiTheme="majorBidi" w:hAnsiTheme="majorBidi" w:cstheme="majorBidi"/>
          <w:lang w:val="en-GB" w:bidi="en-US"/>
        </w:rPr>
        <w:t>reduced by EUR 383 080 in 2020 (updated EUR 3 192 717);</w:t>
      </w:r>
    </w:p>
    <w:p w14:paraId="5B47C686" w14:textId="1B94A16D" w:rsidR="00784F56" w:rsidRPr="00583CF0" w:rsidRDefault="00A31AD0" w:rsidP="00283436">
      <w:pPr>
        <w:pStyle w:val="ListParagraph"/>
        <w:numPr>
          <w:ilvl w:val="0"/>
          <w:numId w:val="39"/>
        </w:numPr>
        <w:jc w:val="both"/>
        <w:rPr>
          <w:rFonts w:asciiTheme="majorBidi" w:hAnsiTheme="majorBidi" w:cstheme="majorBidi"/>
          <w:szCs w:val="24"/>
          <w:lang w:val="en-GB"/>
        </w:rPr>
      </w:pPr>
      <w:r w:rsidRPr="00583CF0">
        <w:rPr>
          <w:rFonts w:asciiTheme="majorBidi" w:hAnsiTheme="majorBidi" w:cstheme="majorBidi"/>
          <w:lang w:val="en-GB" w:bidi="en-US"/>
        </w:rPr>
        <w:t>increased by EUR 2 906 420 in 2021 (updated EUR 7 857 192);</w:t>
      </w:r>
    </w:p>
    <w:p w14:paraId="6B97ED27" w14:textId="2F2DDE8B" w:rsidR="00784F56" w:rsidRPr="00583CF0" w:rsidRDefault="00A31AD0" w:rsidP="00283436">
      <w:pPr>
        <w:pStyle w:val="ListParagraph"/>
        <w:numPr>
          <w:ilvl w:val="0"/>
          <w:numId w:val="39"/>
        </w:numPr>
        <w:jc w:val="both"/>
        <w:rPr>
          <w:rFonts w:asciiTheme="majorBidi" w:hAnsiTheme="majorBidi" w:cstheme="majorBidi"/>
          <w:szCs w:val="24"/>
          <w:lang w:val="en-GB"/>
        </w:rPr>
      </w:pPr>
      <w:r w:rsidRPr="00583CF0">
        <w:rPr>
          <w:rFonts w:asciiTheme="majorBidi" w:hAnsiTheme="majorBidi" w:cstheme="majorBidi"/>
          <w:lang w:val="en-GB" w:bidi="en-US"/>
        </w:rPr>
        <w:lastRenderedPageBreak/>
        <w:t>increased by EUR 3 356 503 in 2022 (updated EUR 8 227 953);</w:t>
      </w:r>
    </w:p>
    <w:p w14:paraId="315114B7" w14:textId="4EC5880D" w:rsidR="002C6CAD" w:rsidRPr="00583CF0" w:rsidRDefault="00A31AD0" w:rsidP="00283436">
      <w:pPr>
        <w:pStyle w:val="ListParagraph"/>
        <w:numPr>
          <w:ilvl w:val="0"/>
          <w:numId w:val="39"/>
        </w:numPr>
        <w:jc w:val="both"/>
        <w:rPr>
          <w:rFonts w:asciiTheme="majorBidi" w:hAnsiTheme="majorBidi" w:cstheme="majorBidi"/>
          <w:szCs w:val="24"/>
          <w:lang w:val="en-GB"/>
        </w:rPr>
      </w:pPr>
      <w:r w:rsidRPr="00583CF0">
        <w:rPr>
          <w:rFonts w:asciiTheme="majorBidi" w:hAnsiTheme="majorBidi" w:cstheme="majorBidi"/>
          <w:lang w:val="en-GB" w:bidi="en-US"/>
        </w:rPr>
        <w:t>increased by EUR 2 157 395 in 2023 (updated EUR 6 107 951);</w:t>
      </w:r>
    </w:p>
    <w:p w14:paraId="44309378" w14:textId="5AA28E3C" w:rsidR="007722B6" w:rsidRPr="00583CF0" w:rsidRDefault="00A31AD0" w:rsidP="00283436">
      <w:pPr>
        <w:pStyle w:val="ListParagraph"/>
        <w:numPr>
          <w:ilvl w:val="0"/>
          <w:numId w:val="39"/>
        </w:numPr>
        <w:jc w:val="both"/>
        <w:rPr>
          <w:rFonts w:asciiTheme="majorBidi" w:hAnsiTheme="majorBidi" w:cstheme="majorBidi"/>
          <w:szCs w:val="24"/>
          <w:lang w:val="en-GB"/>
        </w:rPr>
      </w:pPr>
      <w:r w:rsidRPr="00583CF0">
        <w:rPr>
          <w:rFonts w:asciiTheme="majorBidi" w:hAnsiTheme="majorBidi" w:cstheme="majorBidi"/>
          <w:lang w:val="en-GB" w:bidi="en-US"/>
        </w:rPr>
        <w:t>increased by EUR 2 130 395 further each year (updated EUR 6 080 951).</w:t>
      </w:r>
    </w:p>
    <w:p w14:paraId="4D8F6608" w14:textId="77777777" w:rsidR="007722B6" w:rsidRPr="00583CF0" w:rsidRDefault="007722B6" w:rsidP="007722B6">
      <w:pPr>
        <w:jc w:val="both"/>
        <w:rPr>
          <w:rFonts w:asciiTheme="majorBidi" w:hAnsiTheme="majorBidi" w:cstheme="majorBidi"/>
          <w:szCs w:val="24"/>
          <w:lang w:val="en-GB"/>
        </w:rPr>
      </w:pPr>
    </w:p>
    <w:p w14:paraId="61C272AE" w14:textId="77777777" w:rsidR="00CE7755" w:rsidRPr="00583CF0" w:rsidRDefault="00A31AD0" w:rsidP="00CE7755">
      <w:pPr>
        <w:jc w:val="both"/>
        <w:rPr>
          <w:rFonts w:asciiTheme="majorBidi" w:hAnsiTheme="majorBidi" w:cstheme="majorBidi"/>
          <w:szCs w:val="24"/>
          <w:lang w:val="en-GB"/>
        </w:rPr>
      </w:pPr>
      <w:r w:rsidRPr="00583CF0">
        <w:rPr>
          <w:rFonts w:asciiTheme="majorBidi" w:hAnsiTheme="majorBidi" w:cstheme="majorBidi"/>
          <w:lang w:val="en-GB" w:bidi="en-US"/>
        </w:rPr>
        <w:t>The plan is based on the following international, national and sectoral risk assessments:</w:t>
      </w:r>
    </w:p>
    <w:p w14:paraId="7BB6571F" w14:textId="77777777" w:rsidR="00CE7755" w:rsidRPr="00583CF0" w:rsidRDefault="00A31AD0" w:rsidP="0045165C">
      <w:pPr>
        <w:pStyle w:val="ListParagraph"/>
        <w:numPr>
          <w:ilvl w:val="0"/>
          <w:numId w:val="44"/>
        </w:numPr>
        <w:jc w:val="both"/>
        <w:rPr>
          <w:rFonts w:asciiTheme="majorBidi" w:hAnsiTheme="majorBidi" w:cstheme="majorBidi"/>
          <w:szCs w:val="24"/>
          <w:lang w:val="en-GB"/>
        </w:rPr>
      </w:pPr>
      <w:r w:rsidRPr="00583CF0">
        <w:rPr>
          <w:rFonts w:asciiTheme="majorBidi" w:hAnsiTheme="majorBidi" w:cstheme="majorBidi"/>
          <w:lang w:val="en-GB" w:bidi="en-US"/>
        </w:rPr>
        <w:t>“Summary Report of Sectoral Money Laundering and Terrorism Financing Risk Assessment (2017-2018)”;</w:t>
      </w:r>
    </w:p>
    <w:p w14:paraId="1D393F45" w14:textId="77777777" w:rsidR="00CE7755" w:rsidRPr="00583CF0" w:rsidRDefault="00A31AD0" w:rsidP="0045165C">
      <w:pPr>
        <w:pStyle w:val="ListParagraph"/>
        <w:numPr>
          <w:ilvl w:val="0"/>
          <w:numId w:val="44"/>
        </w:numPr>
        <w:jc w:val="both"/>
        <w:rPr>
          <w:rFonts w:asciiTheme="majorBidi" w:hAnsiTheme="majorBidi" w:cstheme="majorBidi"/>
          <w:szCs w:val="24"/>
          <w:lang w:val="en-GB"/>
        </w:rPr>
      </w:pPr>
      <w:r w:rsidRPr="00583CF0">
        <w:rPr>
          <w:rFonts w:asciiTheme="majorBidi" w:hAnsiTheme="majorBidi" w:cstheme="majorBidi"/>
          <w:lang w:val="en-GB" w:bidi="en-US"/>
        </w:rPr>
        <w:t>“National Terrorism and Proliferation Financing Risk Report 2017-2018” (updated in July 2019);</w:t>
      </w:r>
    </w:p>
    <w:p w14:paraId="383CE90C" w14:textId="77777777" w:rsidR="00CE7755" w:rsidRPr="00583CF0" w:rsidRDefault="00A31AD0" w:rsidP="0045165C">
      <w:pPr>
        <w:pStyle w:val="ListParagraph"/>
        <w:numPr>
          <w:ilvl w:val="0"/>
          <w:numId w:val="44"/>
        </w:numPr>
        <w:jc w:val="both"/>
        <w:rPr>
          <w:rFonts w:asciiTheme="majorBidi" w:hAnsiTheme="majorBidi" w:cstheme="majorBidi"/>
          <w:szCs w:val="24"/>
          <w:lang w:val="en-GB"/>
        </w:rPr>
      </w:pPr>
      <w:r w:rsidRPr="00583CF0">
        <w:rPr>
          <w:rFonts w:asciiTheme="majorBidi" w:hAnsiTheme="majorBidi" w:cstheme="majorBidi"/>
          <w:lang w:val="en-GB" w:bidi="en-US"/>
        </w:rPr>
        <w:t>“Risks of Money Laundering and Terrorist Financing of Legal Entities and Non-Governmental Organisations”;</w:t>
      </w:r>
    </w:p>
    <w:p w14:paraId="13C546EE" w14:textId="77777777" w:rsidR="00CE7755" w:rsidRPr="00583CF0" w:rsidRDefault="00A31AD0" w:rsidP="0045165C">
      <w:pPr>
        <w:pStyle w:val="ListParagraph"/>
        <w:numPr>
          <w:ilvl w:val="0"/>
          <w:numId w:val="44"/>
        </w:numPr>
        <w:jc w:val="both"/>
        <w:rPr>
          <w:rFonts w:asciiTheme="majorBidi" w:hAnsiTheme="majorBidi" w:cstheme="majorBidi"/>
          <w:szCs w:val="24"/>
          <w:lang w:val="en-GB"/>
        </w:rPr>
      </w:pPr>
      <w:r w:rsidRPr="00583CF0">
        <w:rPr>
          <w:rFonts w:asciiTheme="majorBidi" w:hAnsiTheme="majorBidi" w:cstheme="majorBidi"/>
          <w:lang w:val="en-GB" w:bidi="en-US"/>
        </w:rPr>
        <w:t>“Complemented Latvian National ML/FT Risk Assessment Report” (22 June 2018);</w:t>
      </w:r>
    </w:p>
    <w:p w14:paraId="123EDC93" w14:textId="77777777" w:rsidR="00CE7755" w:rsidRPr="00583CF0" w:rsidRDefault="00A31AD0" w:rsidP="0045165C">
      <w:pPr>
        <w:pStyle w:val="ListParagraph"/>
        <w:numPr>
          <w:ilvl w:val="0"/>
          <w:numId w:val="44"/>
        </w:numPr>
        <w:jc w:val="both"/>
        <w:rPr>
          <w:rFonts w:asciiTheme="majorBidi" w:hAnsiTheme="majorBidi" w:cstheme="majorBidi"/>
          <w:szCs w:val="24"/>
          <w:lang w:val="en-GB"/>
        </w:rPr>
      </w:pPr>
      <w:r w:rsidRPr="00583CF0">
        <w:rPr>
          <w:rFonts w:asciiTheme="majorBidi" w:hAnsiTheme="majorBidi" w:cstheme="majorBidi"/>
          <w:lang w:val="en-GB" w:bidi="en-US"/>
        </w:rPr>
        <w:t>“Summary Report of Money Laundering and Terrorism Financing Risk of Professional Service Providers Assessment (2017-2018)”;</w:t>
      </w:r>
    </w:p>
    <w:p w14:paraId="10A0AB27" w14:textId="77777777" w:rsidR="00CE7755" w:rsidRPr="00583CF0" w:rsidRDefault="00A31AD0" w:rsidP="0045165C">
      <w:pPr>
        <w:pStyle w:val="ListParagraph"/>
        <w:numPr>
          <w:ilvl w:val="0"/>
          <w:numId w:val="44"/>
        </w:numPr>
        <w:jc w:val="both"/>
        <w:rPr>
          <w:rFonts w:asciiTheme="majorBidi" w:hAnsiTheme="majorBidi" w:cstheme="majorBidi"/>
          <w:szCs w:val="24"/>
          <w:lang w:val="en-GB"/>
        </w:rPr>
      </w:pPr>
      <w:r w:rsidRPr="00583CF0">
        <w:rPr>
          <w:rFonts w:asciiTheme="majorBidi" w:hAnsiTheme="majorBidi" w:cstheme="majorBidi"/>
          <w:lang w:val="en-GB" w:bidi="en-US"/>
        </w:rPr>
        <w:t>“Virtual currencies. Money laundering and terrorist financing risks”;</w:t>
      </w:r>
    </w:p>
    <w:p w14:paraId="7ED2B009" w14:textId="77777777" w:rsidR="00CE7755" w:rsidRPr="00583CF0" w:rsidRDefault="00A31AD0" w:rsidP="0045165C">
      <w:pPr>
        <w:pStyle w:val="ListParagraph"/>
        <w:numPr>
          <w:ilvl w:val="0"/>
          <w:numId w:val="44"/>
        </w:numPr>
        <w:jc w:val="both"/>
        <w:rPr>
          <w:rFonts w:asciiTheme="majorBidi" w:hAnsiTheme="majorBidi" w:cstheme="majorBidi"/>
          <w:szCs w:val="24"/>
          <w:lang w:val="en-GB"/>
        </w:rPr>
      </w:pPr>
      <w:r w:rsidRPr="00583CF0">
        <w:rPr>
          <w:rFonts w:asciiTheme="majorBidi" w:hAnsiTheme="majorBidi" w:cstheme="majorBidi"/>
          <w:lang w:val="en-GB" w:bidi="en-US"/>
        </w:rPr>
        <w:t>“European Commission's Supranational Risk Assessment Report on Money Laundering and Terrorist Financing”.</w:t>
      </w:r>
    </w:p>
    <w:p w14:paraId="07851ED7" w14:textId="4AB0220F" w:rsidR="00CE7755" w:rsidRPr="00583CF0" w:rsidRDefault="00A31AD0" w:rsidP="0045165C">
      <w:pPr>
        <w:pStyle w:val="ListParagraph"/>
        <w:numPr>
          <w:ilvl w:val="0"/>
          <w:numId w:val="44"/>
        </w:numPr>
        <w:jc w:val="both"/>
        <w:rPr>
          <w:rFonts w:asciiTheme="majorBidi" w:hAnsiTheme="majorBidi" w:cstheme="majorBidi"/>
          <w:szCs w:val="24"/>
          <w:lang w:val="en-GB"/>
        </w:rPr>
      </w:pPr>
      <w:r w:rsidRPr="00583CF0">
        <w:rPr>
          <w:rFonts w:asciiTheme="majorBidi" w:hAnsiTheme="majorBidi" w:cstheme="majorBidi"/>
          <w:lang w:val="en-GB" w:bidi="en-US"/>
        </w:rPr>
        <w:t>This plan is designed to further implement measures in line with the recommendations received by international organisations as contained in the MONEYVAL report, as well as OECD and International Monetary Fund reports.</w:t>
      </w:r>
    </w:p>
    <w:p w14:paraId="563BDD68" w14:textId="77777777" w:rsidR="007722B6" w:rsidRPr="00583CF0" w:rsidRDefault="007722B6" w:rsidP="00CE7755">
      <w:pPr>
        <w:jc w:val="both"/>
        <w:rPr>
          <w:rFonts w:asciiTheme="majorBidi" w:hAnsiTheme="majorBidi" w:cstheme="majorBidi"/>
          <w:szCs w:val="24"/>
          <w:lang w:val="en-GB"/>
        </w:rPr>
      </w:pPr>
    </w:p>
    <w:p w14:paraId="18FCC1B3" w14:textId="715147C9" w:rsidR="00CE7755" w:rsidRPr="00583CF0" w:rsidRDefault="00A31AD0" w:rsidP="00CE7755">
      <w:pPr>
        <w:jc w:val="both"/>
        <w:rPr>
          <w:rFonts w:asciiTheme="majorBidi" w:hAnsiTheme="majorBidi" w:cstheme="majorBidi"/>
          <w:szCs w:val="24"/>
          <w:lang w:val="en-GB"/>
        </w:rPr>
      </w:pPr>
      <w:r w:rsidRPr="00583CF0">
        <w:rPr>
          <w:rFonts w:asciiTheme="majorBidi" w:hAnsiTheme="majorBidi" w:cstheme="majorBidi"/>
          <w:lang w:val="en-GB" w:bidi="en-US"/>
        </w:rPr>
        <w:t xml:space="preserve">The plan also builds on the results of the implementation of the “Plan of Anti-Money Laundering and Counter-Terrorism Financing Measures for the Period of Time </w:t>
      </w:r>
      <w:r w:rsidRPr="000B5E92">
        <w:rPr>
          <w:rFonts w:asciiTheme="majorBidi" w:hAnsiTheme="majorBidi" w:cstheme="majorBidi"/>
          <w:szCs w:val="24"/>
          <w:lang w:val="en-GB" w:bidi="en-US"/>
        </w:rPr>
        <w:t xml:space="preserve">till </w:t>
      </w:r>
      <w:r w:rsidRPr="000B5E92">
        <w:rPr>
          <w:rFonts w:asciiTheme="majorBidi" w:hAnsiTheme="majorBidi" w:cstheme="majorBidi"/>
          <w:szCs w:val="24"/>
          <w:cs/>
          <w:lang w:val="en-GB" w:bidi="en-US"/>
        </w:rPr>
        <w:t>‎‎</w:t>
      </w:r>
      <w:r w:rsidRPr="000B5E92">
        <w:rPr>
          <w:rFonts w:hAnsiTheme="majorBidi" w:cstheme="majorBidi"/>
          <w:szCs w:val="24"/>
          <w:cs/>
          <w:lang w:val="en-GB" w:bidi="en-US"/>
        </w:rPr>
        <w:t>31 December 2019</w:t>
      </w:r>
      <w:r w:rsidRPr="000B5E92">
        <w:rPr>
          <w:rFonts w:asciiTheme="majorBidi" w:hAnsiTheme="majorBidi" w:cstheme="majorBidi"/>
          <w:szCs w:val="24"/>
          <w:cs/>
          <w:lang w:val="en-GB" w:bidi="en-US"/>
        </w:rPr>
        <w:t>‎</w:t>
      </w:r>
      <w:r w:rsidRPr="000B5E92">
        <w:rPr>
          <w:rFonts w:hAnsiTheme="majorBidi" w:cstheme="majorBidi"/>
          <w:szCs w:val="24"/>
          <w:cs/>
          <w:lang w:val="en-GB" w:bidi="en-US"/>
        </w:rPr>
        <w:t>”.</w:t>
      </w:r>
      <w:r w:rsidRPr="00583CF0">
        <w:rPr>
          <w:rFonts w:hAnsiTheme="majorBidi" w:cstheme="majorBidi"/>
          <w:sz w:val="22"/>
          <w:cs/>
          <w:lang w:val="en-GB" w:bidi="en-US"/>
        </w:rPr>
        <w:t xml:space="preserve"> </w:t>
      </w:r>
    </w:p>
    <w:p w14:paraId="339FAE38" w14:textId="648F5CF9" w:rsidR="00CE7755" w:rsidRPr="00583CF0" w:rsidRDefault="00A31AD0" w:rsidP="00CE7755">
      <w:pPr>
        <w:jc w:val="both"/>
        <w:rPr>
          <w:rFonts w:asciiTheme="majorBidi" w:hAnsiTheme="majorBidi" w:cstheme="majorBidi"/>
          <w:szCs w:val="24"/>
          <w:lang w:val="en-GB"/>
        </w:rPr>
      </w:pPr>
      <w:r w:rsidRPr="00583CF0">
        <w:rPr>
          <w:rFonts w:asciiTheme="majorBidi" w:hAnsiTheme="majorBidi" w:cstheme="majorBidi"/>
          <w:lang w:val="en-GB" w:bidi="en-US"/>
        </w:rPr>
        <w:t xml:space="preserve">Continuing the work of the previous governments, the Cabinet under the leadership of A.K.Kariņš has achieved further progress in the improvement of the Latvian AML/CFTP system.  In accordance with the Government Declaration and Action Plan, implementing financial sector reforms and ensuring transparent, sustainable and safe operation of the financial sector in Latvia, draft financial sector "overhaul" laws were developed and adopted by the Parliament on 13 June 2019 — "Amendments </w:t>
      </w:r>
      <w:r w:rsidR="003A4DFC" w:rsidRPr="003A4DFC">
        <w:rPr>
          <w:rFonts w:asciiTheme="majorBidi" w:hAnsiTheme="majorBidi" w:cstheme="majorBidi"/>
          <w:lang w:val="en-GB" w:bidi="en-US"/>
        </w:rPr>
        <w:t xml:space="preserve">to the </w:t>
      </w:r>
      <w:r w:rsidRPr="00583CF0">
        <w:rPr>
          <w:rFonts w:asciiTheme="majorBidi" w:hAnsiTheme="majorBidi" w:cstheme="majorBidi"/>
          <w:lang w:val="en-GB" w:bidi="en-US"/>
        </w:rPr>
        <w:t xml:space="preserve">Financial and Capital Market Commission Law" and "Amendments to the Credit Institutions Law", which mark significant changes in the field of financial sector supervision. These amendments added to the scope of the FCMC's activities by strengthening the FCMC's supervisory role and tasks on AML/CFTP issues, as well as changing the FCMC's governance model. In turn, the Law on Credit Institutions specified legal provisions regulating the liquidation process of credit institutions, improving supervision of liquidation processes and control of ML. Substantial amendments to the Law on PMLTPF were developed and adopted by the Parliament on 13 June 2019, taking over AMLD V, as well as a number of major amendments aimed at improving the AML/CFTP system, including by expanding reports on the content of suspicious transactions, introducing the obligation of the subjects of the law to submit to the FIU threshold declarations, as well as specifying the report form. On the basis of Article 31 of the Law on PMLTPF, in 2019, the rules were developed that provide for the authority of the Cabinet to determine the procedure for reporting suspicious transactions, as well as rules that provide for the authority of the Cabinet to determine cases where threshold declarations must be submitted, as well as the procedure for the submission of threshold declaration and the content thereof. At the same time, a draft law "Amendments to the Law "On Declaration of Cash at the State Border"' was developed and adopted in the Parliament, in order to ensure the recommendations contained in the MONEYVAL report on a more deterrent system </w:t>
      </w:r>
      <w:r w:rsidRPr="00583CF0">
        <w:rPr>
          <w:rFonts w:asciiTheme="majorBidi" w:hAnsiTheme="majorBidi" w:cstheme="majorBidi"/>
          <w:lang w:val="en-GB" w:bidi="en-US"/>
        </w:rPr>
        <w:lastRenderedPageBreak/>
        <w:t xml:space="preserve">regarding the enforcement of the seizure and arrest of undeclared or falsely declared cash at the border. In order to lessen the burden of the law enforcement agencies and prosecutor's office and the justice system as a whole, proposals for amendments to the Law on Entry into Force and Application of Criminal Law and the CPL have been prepared in cooperation with the Criminal </w:t>
      </w:r>
      <w:r w:rsidR="003A4DFC" w:rsidRPr="003A4DFC">
        <w:rPr>
          <w:rFonts w:asciiTheme="majorBidi" w:hAnsiTheme="majorBidi" w:cstheme="majorBidi"/>
          <w:lang w:val="en-GB" w:bidi="en-US"/>
        </w:rPr>
        <w:t xml:space="preserve">Law </w:t>
      </w:r>
      <w:r w:rsidRPr="00583CF0">
        <w:rPr>
          <w:rFonts w:asciiTheme="majorBidi" w:hAnsiTheme="majorBidi" w:cstheme="majorBidi"/>
          <w:lang w:val="en-GB" w:bidi="en-US"/>
        </w:rPr>
        <w:t xml:space="preserve">Policy Subcommittee of the Legal </w:t>
      </w:r>
      <w:r w:rsidR="003A4DFC" w:rsidRPr="003A4DFC">
        <w:rPr>
          <w:rFonts w:asciiTheme="majorBidi" w:hAnsiTheme="majorBidi" w:cstheme="majorBidi"/>
          <w:lang w:val="en-GB" w:bidi="en-US"/>
        </w:rPr>
        <w:t xml:space="preserve">Affairs </w:t>
      </w:r>
      <w:r w:rsidRPr="00583CF0">
        <w:rPr>
          <w:rFonts w:asciiTheme="majorBidi" w:hAnsiTheme="majorBidi" w:cstheme="majorBidi"/>
          <w:lang w:val="en-GB" w:bidi="en-US"/>
        </w:rPr>
        <w:t xml:space="preserve">Committee of the Parliament. The purpose of these amendments is to increase the effectiveness of investigations into criminal offences, in particular those related to the ML, TF and PF. In order to implement the recommendations given in the MONEYVAL report and to further strengthen the Latvian AML/CFTP system, the FSDB, as the responsible body, takes decisions and coordinates the fulfilment of the tasks set out in the action plan. The FSDB meets on a regular basis to discuss the necessary solutions and to facilitate their rapid implementation. In order to regulate the procedure for requesting and providing information from the database of politically exposed persons maintained by the SRS, the relevant Cabinet </w:t>
      </w:r>
      <w:r w:rsidR="00DD05A7">
        <w:rPr>
          <w:rFonts w:asciiTheme="majorBidi" w:hAnsiTheme="majorBidi" w:cstheme="majorBidi"/>
          <w:lang w:val="en-GB" w:bidi="en-US"/>
        </w:rPr>
        <w:t>r</w:t>
      </w:r>
      <w:r w:rsidRPr="00583CF0">
        <w:rPr>
          <w:rFonts w:asciiTheme="majorBidi" w:hAnsiTheme="majorBidi" w:cstheme="majorBidi"/>
          <w:lang w:val="en-GB" w:bidi="en-US"/>
        </w:rPr>
        <w:t xml:space="preserve">egulations were adopted. The FIU, in cooperation with the </w:t>
      </w:r>
      <w:r w:rsidR="00913038">
        <w:rPr>
          <w:rFonts w:asciiTheme="majorBidi" w:hAnsiTheme="majorBidi" w:cstheme="majorBidi"/>
          <w:lang w:val="en-GB" w:bidi="en-US"/>
        </w:rPr>
        <w:t>VDD</w:t>
      </w:r>
      <w:r w:rsidRPr="00583CF0">
        <w:rPr>
          <w:rFonts w:asciiTheme="majorBidi" w:hAnsiTheme="majorBidi" w:cstheme="majorBidi"/>
          <w:lang w:val="en-GB" w:bidi="en-US"/>
        </w:rPr>
        <w:t xml:space="preserve">, has developed the National Terrorism Financing and Proliferation Financing Risk Report. In order to ensure greater transparency of legal entities registered in the RoE, including their formal and beneficial owners or natural persons who are BOs of legal entities, as well as to implement the recommendations given in the MONEYVAL report on Latvia, the amendments to the Law on PMLTPF provide the RoE with the right to request additional information about the BO upon registering a company or an organisation and apply a more efficient liquidation procedure, if they are not disclosed. The RoE also has an obligation to work more closely with the private sector to identify and report to law enforcement authorities any alleged false information about the BO. An agreement has been reached on the support of the SRS and the use of the electronic declaration system in the RoE's communication with companies that have not complied with the statutory obligation to disclose their BO and will be subject to simplified liquidation procedure without judicial involvement. Increased criminal liability for the ML in line with EU standards on combating ML through the development of amendments to the CL and Law on PMLTPF. In order to facilitate the alignment of the financial sector and the implementation of the MONEYVAL recommendations, the MoFA, in cooperation with more than 30 institutions in both the private and public sectors, has developed significant amendments to the regulatory framework on international and national sanctions, including by ensuring the immediate implementation of the sanctions imposed by UN SC resolutions. In order to promote communication and common understanding in the application of regulatory enactments in the field of sanctions, the Cabinet has established a Sanctions Coordination Council, where all institutions involved share knowledge in the area of sanctions. The MoFA regularly organises informative seminars on sanctions, issues a monthly newsletter, as well as responds to questions from public authorities and individuals regarding sanctions and their impact on business by means of a specially designated e-mail address. In addition, the newsletter "Financial Sector </w:t>
      </w:r>
      <w:r w:rsidR="00DD05A7" w:rsidRPr="00DD05A7">
        <w:rPr>
          <w:rFonts w:asciiTheme="majorBidi" w:hAnsiTheme="majorBidi" w:cstheme="majorBidi"/>
          <w:lang w:val="en-GB" w:bidi="en-US"/>
        </w:rPr>
        <w:t>Update</w:t>
      </w:r>
      <w:r w:rsidRPr="00583CF0">
        <w:rPr>
          <w:rFonts w:asciiTheme="majorBidi" w:hAnsiTheme="majorBidi" w:cstheme="majorBidi"/>
          <w:lang w:val="en-GB" w:bidi="en-US"/>
        </w:rPr>
        <w:t xml:space="preserve">" is regularly published on the Cabinet's website, informing the public both in Latvia and internationally about the current developments in the financial sector of Latvia and, in particular, in the field of AML/CFTP.  In implementing the requirements of the MONEYVAL report in order to strengthen Latvia's ability to fight ML, TF and PF, training of investigators and prosecutors on cryptocurrencies and related risks, training of investigators and analysts in the field of financial analysis and the organization of financial investigations, as well as training for the investigation of specific TF offences. A contract project has been developed for closer cooperation between Latvia and the USA to promote the ability of Latvian law enforcement authorities to effectively prevent and combat financial and economic crimes, including corruption and ML schemes, providing expert training of judges, investigating institutions, prosecutor's office and other institutions, as well as seminars and legal analysis to identify opportunities for increasing the efficiency of criminal proceedings and to strengthen the rule of law. Increasing the capacity of </w:t>
      </w:r>
      <w:r w:rsidRPr="00583CF0">
        <w:rPr>
          <w:rFonts w:asciiTheme="majorBidi" w:hAnsiTheme="majorBidi" w:cstheme="majorBidi"/>
          <w:lang w:val="en-GB" w:bidi="en-US"/>
        </w:rPr>
        <w:lastRenderedPageBreak/>
        <w:t>law enforcement agencies also makes it possible to reduce pre-trial investigation and trial time in cases of complex economic and financial crimes. In order to strengthen Latvia's ability to fight the ML, TF and PF, three additional workplaces have been created and amendments to the Law on PMLTPF have been developed and adopted, providing for a new category of subjects of the law — persons who are active in the circulation of art and antique objects, when they are imported into the Republic of Latvia or exported from it, by storing or trading, including persons carrying out the intended activities in antiques, auction houses or ports. Sectoral risk assessments have been carried out in all regulated sectors and risk-based supervisory action plans have been developed. Internal procedures and guidelines for inspections of subjects of the law have been developed, as well as guidelines for international cooperation.</w:t>
      </w:r>
    </w:p>
    <w:p w14:paraId="2FDC8F3A" w14:textId="77777777" w:rsidR="007722B6" w:rsidRPr="00583CF0" w:rsidRDefault="007722B6" w:rsidP="00CE7755">
      <w:pPr>
        <w:jc w:val="both"/>
        <w:rPr>
          <w:rFonts w:asciiTheme="majorBidi" w:hAnsiTheme="majorBidi" w:cstheme="majorBidi"/>
          <w:szCs w:val="24"/>
          <w:lang w:val="en-GB"/>
        </w:rPr>
      </w:pPr>
    </w:p>
    <w:p w14:paraId="0FEB6B0B" w14:textId="6AEEB65D" w:rsidR="00CE7755" w:rsidRPr="00583CF0" w:rsidRDefault="00A31AD0" w:rsidP="00CE7755">
      <w:pPr>
        <w:jc w:val="both"/>
        <w:rPr>
          <w:rFonts w:asciiTheme="majorBidi" w:hAnsiTheme="majorBidi" w:cstheme="majorBidi"/>
          <w:szCs w:val="24"/>
          <w:lang w:val="en-GB"/>
        </w:rPr>
      </w:pPr>
      <w:r w:rsidRPr="00583CF0">
        <w:rPr>
          <w:rFonts w:asciiTheme="majorBidi" w:hAnsiTheme="majorBidi" w:cstheme="majorBidi"/>
          <w:lang w:val="en-GB" w:bidi="en-US"/>
        </w:rPr>
        <w:t xml:space="preserve">Measures of the plan correspond to the horizontal priority of the Financial Sector Development Plan 2017-2019 - </w:t>
      </w:r>
      <w:r w:rsidR="007E4076">
        <w:rPr>
          <w:rFonts w:asciiTheme="majorBidi" w:hAnsiTheme="majorBidi" w:cstheme="majorBidi"/>
          <w:lang w:val="en-GB" w:bidi="en-US"/>
        </w:rPr>
        <w:t>i</w:t>
      </w:r>
      <w:r w:rsidRPr="00583CF0">
        <w:rPr>
          <w:rFonts w:asciiTheme="majorBidi" w:hAnsiTheme="majorBidi" w:cstheme="majorBidi"/>
          <w:lang w:val="en-GB" w:bidi="en-US"/>
        </w:rPr>
        <w:t>mproving the compliance of the financial sector AML/CFT and the reputation of the state.</w:t>
      </w:r>
    </w:p>
    <w:p w14:paraId="0DDF13C4" w14:textId="77777777" w:rsidR="00DC7825" w:rsidRPr="00583CF0" w:rsidRDefault="00DC7825" w:rsidP="00CE7755">
      <w:pPr>
        <w:jc w:val="both"/>
        <w:rPr>
          <w:rFonts w:asciiTheme="majorBidi" w:hAnsiTheme="majorBidi" w:cstheme="majorBidi"/>
          <w:szCs w:val="24"/>
          <w:lang w:val="en-GB"/>
        </w:rPr>
      </w:pPr>
    </w:p>
    <w:p w14:paraId="60E2DAD0" w14:textId="3765C626" w:rsidR="00DC7825" w:rsidRPr="00583CF0" w:rsidRDefault="00A31AD0" w:rsidP="00CE7755">
      <w:pPr>
        <w:jc w:val="both"/>
        <w:rPr>
          <w:rFonts w:asciiTheme="majorBidi" w:hAnsiTheme="majorBidi" w:cstheme="majorBidi"/>
          <w:szCs w:val="24"/>
          <w:lang w:val="en-GB"/>
        </w:rPr>
      </w:pPr>
      <w:r w:rsidRPr="00583CF0">
        <w:rPr>
          <w:rFonts w:asciiTheme="majorBidi" w:hAnsiTheme="majorBidi" w:cstheme="majorBidi"/>
          <w:lang w:val="en-GB" w:bidi="en-US"/>
        </w:rPr>
        <w:t>Taking into account that certain planned measures include extensive processing of personal data, including the publication of personal data on the Internet, the measures of the plan are to be implemented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provisions of the Law on the Processing of Personal Data in Criminal Procedure and Administrative Proceedings.</w:t>
      </w:r>
    </w:p>
    <w:p w14:paraId="37D0FAEC" w14:textId="77777777" w:rsidR="007722B6" w:rsidRPr="00583CF0" w:rsidRDefault="007722B6" w:rsidP="00CE7755">
      <w:pPr>
        <w:jc w:val="both"/>
        <w:rPr>
          <w:rFonts w:asciiTheme="majorBidi" w:hAnsiTheme="majorBidi" w:cstheme="majorBidi"/>
          <w:szCs w:val="24"/>
          <w:lang w:val="en-GB"/>
        </w:rPr>
      </w:pPr>
    </w:p>
    <w:p w14:paraId="55765086" w14:textId="6C8BB3E6" w:rsidR="00CE7755" w:rsidRPr="00583CF0" w:rsidRDefault="00A31AD0" w:rsidP="00CE7755">
      <w:pPr>
        <w:jc w:val="both"/>
        <w:rPr>
          <w:rFonts w:asciiTheme="majorBidi" w:hAnsiTheme="majorBidi" w:cstheme="majorBidi"/>
          <w:szCs w:val="24"/>
          <w:lang w:val="en-GB"/>
        </w:rPr>
      </w:pPr>
      <w:r w:rsidRPr="00583CF0">
        <w:rPr>
          <w:rFonts w:asciiTheme="majorBidi" w:hAnsiTheme="majorBidi" w:cstheme="majorBidi"/>
          <w:lang w:val="en-GB" w:bidi="en-US"/>
        </w:rPr>
        <w:t xml:space="preserve">The achievement of the objectives of the plan is closely linked to the achievement of the objectives set out in several other policy planning documents. These are the National Security Concept approved by the Parliament on 26 September 2019, the Organised Crime Prevention and Combating Plan for 2018-2020 approved by the Cabinet on 28 February 2018, the </w:t>
      </w:r>
      <w:r w:rsidR="00025EE0" w:rsidRPr="00025EE0">
        <w:rPr>
          <w:rFonts w:asciiTheme="majorBidi" w:hAnsiTheme="majorBidi" w:cstheme="majorBidi"/>
          <w:lang w:val="en-GB" w:bidi="en-US"/>
        </w:rPr>
        <w:t xml:space="preserve">National Authorities’ </w:t>
      </w:r>
      <w:r w:rsidR="00025EE0">
        <w:rPr>
          <w:rFonts w:asciiTheme="majorBidi" w:hAnsiTheme="majorBidi" w:cstheme="majorBidi"/>
          <w:lang w:val="en-GB" w:bidi="en-US"/>
        </w:rPr>
        <w:t>A</w:t>
      </w:r>
      <w:r w:rsidRPr="00583CF0">
        <w:rPr>
          <w:rFonts w:asciiTheme="majorBidi" w:hAnsiTheme="majorBidi" w:cstheme="majorBidi"/>
          <w:lang w:val="en-GB" w:bidi="en-US"/>
        </w:rPr>
        <w:t xml:space="preserve">ction plan for </w:t>
      </w:r>
      <w:r w:rsidR="00025EE0">
        <w:rPr>
          <w:rFonts w:asciiTheme="majorBidi" w:hAnsiTheme="majorBidi" w:cstheme="majorBidi"/>
          <w:lang w:val="en-GB" w:bidi="en-US"/>
        </w:rPr>
        <w:t>the</w:t>
      </w:r>
      <w:r w:rsidRPr="00583CF0">
        <w:rPr>
          <w:rFonts w:asciiTheme="majorBidi" w:hAnsiTheme="majorBidi" w:cstheme="majorBidi"/>
          <w:lang w:val="en-GB" w:bidi="en-US"/>
        </w:rPr>
        <w:t xml:space="preserve"> shadow economy </w:t>
      </w:r>
      <w:r w:rsidR="00025EE0" w:rsidRPr="00025EE0">
        <w:rPr>
          <w:rFonts w:asciiTheme="majorBidi" w:hAnsiTheme="majorBidi" w:cstheme="majorBidi"/>
          <w:lang w:val="en-GB" w:bidi="en-US"/>
        </w:rPr>
        <w:t xml:space="preserve">restriction </w:t>
      </w:r>
      <w:r w:rsidR="00025EE0">
        <w:rPr>
          <w:rFonts w:asciiTheme="majorBidi" w:hAnsiTheme="majorBidi" w:cstheme="majorBidi"/>
          <w:lang w:val="en-GB" w:bidi="en-US"/>
        </w:rPr>
        <w:t>for</w:t>
      </w:r>
      <w:r w:rsidRPr="00583CF0">
        <w:rPr>
          <w:rFonts w:asciiTheme="majorBidi" w:hAnsiTheme="majorBidi" w:cstheme="majorBidi"/>
          <w:lang w:val="en-GB" w:bidi="en-US"/>
        </w:rPr>
        <w:t xml:space="preserve"> 2016 - 2020 approved by the National Council for Combating Shadow Economy on 10 June 2016, the guidelines for preventing and combating corruption for 2015-2020 approved by the Cabinet by the order of 16 July 2015 No. 393.</w:t>
      </w:r>
    </w:p>
    <w:p w14:paraId="1BF49104" w14:textId="6808CE0B" w:rsidR="008D79D5" w:rsidRPr="00583CF0" w:rsidRDefault="00A31AD0" w:rsidP="00D055A3">
      <w:pPr>
        <w:pStyle w:val="Heading1"/>
        <w:rPr>
          <w:rFonts w:asciiTheme="majorBidi" w:hAnsiTheme="majorBidi" w:cstheme="majorBidi"/>
          <w:sz w:val="36"/>
          <w:szCs w:val="36"/>
        </w:rPr>
      </w:pPr>
      <w:r w:rsidRPr="00583CF0">
        <w:rPr>
          <w:rFonts w:asciiTheme="majorBidi" w:hAnsiTheme="majorBidi" w:cstheme="majorBidi"/>
          <w:sz w:val="36"/>
          <w:lang w:bidi="en-US"/>
        </w:rPr>
        <w:t xml:space="preserve">III Aim and </w:t>
      </w:r>
      <w:r w:rsidR="00D055A3" w:rsidRPr="00583CF0">
        <w:rPr>
          <w:rFonts w:asciiTheme="majorBidi" w:hAnsiTheme="majorBidi" w:cstheme="majorBidi"/>
          <w:sz w:val="36"/>
          <w:lang w:bidi="en-US"/>
        </w:rPr>
        <w:t>C</w:t>
      </w:r>
      <w:r w:rsidRPr="00583CF0">
        <w:rPr>
          <w:rFonts w:asciiTheme="majorBidi" w:hAnsiTheme="majorBidi" w:cstheme="majorBidi"/>
          <w:sz w:val="36"/>
          <w:lang w:bidi="en-US"/>
        </w:rPr>
        <w:t xml:space="preserve">ourses of </w:t>
      </w:r>
      <w:r w:rsidR="00D055A3" w:rsidRPr="00583CF0">
        <w:rPr>
          <w:rFonts w:asciiTheme="majorBidi" w:hAnsiTheme="majorBidi" w:cstheme="majorBidi"/>
          <w:sz w:val="36"/>
          <w:lang w:bidi="en-US"/>
        </w:rPr>
        <w:t>A</w:t>
      </w:r>
      <w:r w:rsidRPr="00583CF0">
        <w:rPr>
          <w:rFonts w:asciiTheme="majorBidi" w:hAnsiTheme="majorBidi" w:cstheme="majorBidi"/>
          <w:sz w:val="36"/>
          <w:lang w:bidi="en-US"/>
        </w:rPr>
        <w:t xml:space="preserve">ction of the </w:t>
      </w:r>
      <w:r w:rsidR="00D055A3" w:rsidRPr="00583CF0">
        <w:rPr>
          <w:rFonts w:asciiTheme="majorBidi" w:hAnsiTheme="majorBidi" w:cstheme="majorBidi"/>
          <w:sz w:val="36"/>
          <w:lang w:bidi="en-US"/>
        </w:rPr>
        <w:t>P</w:t>
      </w:r>
      <w:r w:rsidRPr="00583CF0">
        <w:rPr>
          <w:rFonts w:asciiTheme="majorBidi" w:hAnsiTheme="majorBidi" w:cstheme="majorBidi"/>
          <w:sz w:val="36"/>
          <w:lang w:bidi="en-US"/>
        </w:rPr>
        <w:t>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790"/>
        <w:gridCol w:w="11158"/>
      </w:tblGrid>
      <w:tr w:rsidR="00304D97" w14:paraId="0576F1CA" w14:textId="77777777" w:rsidTr="001F76B5">
        <w:tc>
          <w:tcPr>
            <w:tcW w:w="1000" w:type="pct"/>
            <w:shd w:val="clear" w:color="auto" w:fill="FFFFFF"/>
            <w:hideMark/>
          </w:tcPr>
          <w:p w14:paraId="1D2B856C" w14:textId="77585252" w:rsidR="00780D18" w:rsidRPr="00583CF0" w:rsidRDefault="00A31AD0" w:rsidP="00780D18">
            <w:pPr>
              <w:rPr>
                <w:rFonts w:asciiTheme="majorBidi" w:eastAsia="Times New Roman" w:hAnsiTheme="majorBidi" w:cstheme="majorBidi"/>
                <w:b/>
                <w:bCs/>
                <w:color w:val="414142"/>
                <w:sz w:val="20"/>
                <w:szCs w:val="20"/>
                <w:lang w:val="en-GB" w:eastAsia="lv-LV"/>
              </w:rPr>
            </w:pPr>
            <w:r w:rsidRPr="00583CF0">
              <w:rPr>
                <w:rFonts w:asciiTheme="majorBidi" w:hAnsiTheme="majorBidi" w:cstheme="majorBidi"/>
                <w:b/>
                <w:color w:val="414142"/>
                <w:sz w:val="20"/>
                <w:lang w:val="en-GB" w:bidi="en-US"/>
              </w:rPr>
              <w:t>Aim of the plan</w:t>
            </w:r>
          </w:p>
        </w:tc>
        <w:tc>
          <w:tcPr>
            <w:tcW w:w="4000" w:type="pct"/>
            <w:shd w:val="clear" w:color="auto" w:fill="FFFFFF"/>
          </w:tcPr>
          <w:p w14:paraId="29AA4DC9" w14:textId="4ED33AA5" w:rsidR="00780D18" w:rsidRPr="00583CF0" w:rsidRDefault="00A31AD0" w:rsidP="002D503C">
            <w:pPr>
              <w:jc w:val="both"/>
              <w:rPr>
                <w:rFonts w:asciiTheme="majorBidi" w:eastAsia="Times New Roman" w:hAnsiTheme="majorBidi" w:cstheme="majorBidi"/>
                <w:color w:val="000000" w:themeColor="text1"/>
                <w:sz w:val="20"/>
                <w:szCs w:val="20"/>
                <w:lang w:val="en-GB" w:eastAsia="lv-LV"/>
              </w:rPr>
            </w:pPr>
            <w:r w:rsidRPr="00583CF0">
              <w:rPr>
                <w:rFonts w:asciiTheme="majorBidi" w:hAnsiTheme="majorBidi" w:cstheme="majorBidi"/>
                <w:sz w:val="20"/>
                <w:lang w:val="en-GB" w:bidi="en-US"/>
              </w:rPr>
              <w:t>The aim of the p</w:t>
            </w:r>
            <w:r w:rsidR="00300124" w:rsidRPr="00583CF0">
              <w:rPr>
                <w:rFonts w:asciiTheme="majorBidi" w:hAnsiTheme="majorBidi" w:cstheme="majorBidi"/>
                <w:sz w:val="20"/>
                <w:lang w:val="en-GB" w:bidi="en-US"/>
              </w:rPr>
              <w:t>lan is to strengthen Latvia's capacity to fight ML/FTP and to monitor the implementation of the AML/CFTP regime requirements, reduce overall risks of ML/FTP, thereby ensuring compliance with international obligations and standards in the field of prevention of ML/FTP and promoting public security, the competitiveness of the economic environment and confidence in the jurisdiction of Latvia.</w:t>
            </w:r>
          </w:p>
        </w:tc>
      </w:tr>
      <w:tr w:rsidR="00304D97" w14:paraId="037B84B3" w14:textId="77777777" w:rsidTr="001F76B5">
        <w:tc>
          <w:tcPr>
            <w:tcW w:w="1000" w:type="pct"/>
            <w:shd w:val="clear" w:color="auto" w:fill="FFFFFF"/>
            <w:hideMark/>
          </w:tcPr>
          <w:p w14:paraId="3F2676B9" w14:textId="77777777" w:rsidR="00780D18" w:rsidRPr="00583CF0" w:rsidRDefault="00A31AD0" w:rsidP="00914F28">
            <w:pPr>
              <w:rPr>
                <w:rFonts w:asciiTheme="majorBidi" w:eastAsia="Times New Roman" w:hAnsiTheme="majorBidi" w:cstheme="majorBidi"/>
                <w:b/>
                <w:bCs/>
                <w:color w:val="000000" w:themeColor="text1"/>
                <w:sz w:val="20"/>
                <w:szCs w:val="20"/>
                <w:lang w:val="en-GB" w:eastAsia="lv-LV"/>
              </w:rPr>
            </w:pPr>
            <w:r w:rsidRPr="00583CF0">
              <w:rPr>
                <w:rFonts w:asciiTheme="majorBidi" w:hAnsiTheme="majorBidi" w:cstheme="majorBidi"/>
                <w:b/>
                <w:sz w:val="20"/>
                <w:lang w:val="en-GB" w:bidi="en-US"/>
              </w:rPr>
              <w:t>Policy result(-s) and performance indicator(-s)</w:t>
            </w:r>
          </w:p>
        </w:tc>
        <w:tc>
          <w:tcPr>
            <w:tcW w:w="4000" w:type="pct"/>
            <w:shd w:val="clear" w:color="auto" w:fill="FFFFFF"/>
            <w:hideMark/>
          </w:tcPr>
          <w:p w14:paraId="41A574B8" w14:textId="77777777" w:rsidR="00780D18" w:rsidRPr="00583CF0" w:rsidRDefault="00A31AD0" w:rsidP="009D3605">
            <w:pPr>
              <w:rPr>
                <w:rFonts w:asciiTheme="majorBidi" w:eastAsia="Times New Roman" w:hAnsiTheme="majorBidi" w:cstheme="majorBidi"/>
                <w:color w:val="000000" w:themeColor="text1"/>
                <w:sz w:val="20"/>
                <w:szCs w:val="20"/>
                <w:lang w:val="en-GB" w:eastAsia="lv-LV"/>
              </w:rPr>
            </w:pPr>
            <w:r w:rsidRPr="00583CF0">
              <w:rPr>
                <w:rFonts w:asciiTheme="majorBidi" w:hAnsiTheme="majorBidi" w:cstheme="majorBidi"/>
                <w:sz w:val="20"/>
                <w:lang w:val="en-GB" w:bidi="en-US"/>
              </w:rPr>
              <w:t>Increased efficiency of Latvian AML/CFTP system.</w:t>
            </w:r>
          </w:p>
        </w:tc>
      </w:tr>
    </w:tbl>
    <w:p w14:paraId="349E6FF0" w14:textId="77777777" w:rsidR="00780D18" w:rsidRPr="00583CF0" w:rsidRDefault="00780D18" w:rsidP="00914F28">
      <w:pPr>
        <w:rPr>
          <w:rFonts w:asciiTheme="majorBidi" w:hAnsiTheme="majorBidi" w:cstheme="majorBidi"/>
          <w:b/>
          <w:bCs/>
          <w:color w:val="000000" w:themeColor="text1"/>
          <w:sz w:val="28"/>
          <w:szCs w:val="28"/>
          <w:lang w:val="en-GB"/>
        </w:rPr>
      </w:pPr>
    </w:p>
    <w:p w14:paraId="552AA693" w14:textId="21CE383B" w:rsidR="00C703D7" w:rsidRPr="00806C89" w:rsidRDefault="00A31AD0" w:rsidP="00D055A3">
      <w:pPr>
        <w:pStyle w:val="Heading2"/>
        <w:numPr>
          <w:ilvl w:val="0"/>
          <w:numId w:val="1"/>
        </w:numPr>
        <w:rPr>
          <w:rFonts w:asciiTheme="majorBidi" w:hAnsiTheme="majorBidi"/>
          <w:b/>
          <w:color w:val="auto"/>
          <w:sz w:val="24"/>
          <w:lang w:val="en-GB"/>
        </w:rPr>
      </w:pPr>
      <w:r w:rsidRPr="00806C89">
        <w:rPr>
          <w:rFonts w:asciiTheme="majorBidi" w:hAnsiTheme="majorBidi"/>
          <w:b/>
          <w:color w:val="auto"/>
          <w:sz w:val="24"/>
          <w:lang w:val="en-GB"/>
        </w:rPr>
        <w:t xml:space="preserve">Course of </w:t>
      </w:r>
      <w:r w:rsidR="00D055A3" w:rsidRPr="00806C89">
        <w:rPr>
          <w:rFonts w:asciiTheme="majorBidi" w:hAnsiTheme="majorBidi"/>
          <w:b/>
          <w:color w:val="auto"/>
          <w:sz w:val="24"/>
          <w:lang w:val="en-GB"/>
        </w:rPr>
        <w:t>A</w:t>
      </w:r>
      <w:r w:rsidRPr="00806C89">
        <w:rPr>
          <w:rFonts w:asciiTheme="majorBidi" w:hAnsiTheme="majorBidi"/>
          <w:b/>
          <w:color w:val="auto"/>
          <w:sz w:val="24"/>
          <w:lang w:val="en-GB"/>
        </w:rPr>
        <w:t>ction</w:t>
      </w:r>
      <w:r w:rsidR="00D055A3" w:rsidRPr="00806C89">
        <w:rPr>
          <w:rFonts w:asciiTheme="majorBidi" w:hAnsiTheme="majorBidi"/>
          <w:b/>
          <w:color w:val="auto"/>
          <w:sz w:val="24"/>
          <w:lang w:val="en-GB"/>
        </w:rPr>
        <w:t xml:space="preserve"> 1</w:t>
      </w:r>
      <w:r w:rsidRPr="00806C89">
        <w:rPr>
          <w:rFonts w:asciiTheme="majorBidi" w:hAnsiTheme="majorBidi"/>
          <w:b/>
          <w:color w:val="auto"/>
          <w:sz w:val="24"/>
          <w:lang w:val="en-GB"/>
        </w:rPr>
        <w:t xml:space="preserve"> - </w:t>
      </w:r>
      <w:r w:rsidR="00D055A3" w:rsidRPr="00806C89">
        <w:rPr>
          <w:rFonts w:asciiTheme="majorBidi" w:hAnsiTheme="majorBidi"/>
          <w:b/>
          <w:color w:val="auto"/>
          <w:sz w:val="24"/>
          <w:lang w:val="en-GB"/>
        </w:rPr>
        <w:t>R</w:t>
      </w:r>
      <w:r w:rsidRPr="00806C89">
        <w:rPr>
          <w:rFonts w:asciiTheme="majorBidi" w:hAnsiTheme="majorBidi"/>
          <w:b/>
          <w:color w:val="auto"/>
          <w:sz w:val="24"/>
          <w:lang w:val="en-GB"/>
        </w:rPr>
        <w:t xml:space="preserve">isks, </w:t>
      </w:r>
      <w:r w:rsidR="00D055A3" w:rsidRPr="00806C89">
        <w:rPr>
          <w:rFonts w:asciiTheme="majorBidi" w:hAnsiTheme="majorBidi"/>
          <w:b/>
          <w:color w:val="auto"/>
          <w:sz w:val="24"/>
          <w:lang w:val="en-GB"/>
        </w:rPr>
        <w:t>Policy and C</w:t>
      </w:r>
      <w:r w:rsidRPr="00806C89">
        <w:rPr>
          <w:rFonts w:asciiTheme="majorBidi" w:hAnsiTheme="majorBidi"/>
          <w:b/>
          <w:color w:val="auto"/>
          <w:sz w:val="24"/>
          <w:lang w:val="en-GB"/>
        </w:rPr>
        <w:t xml:space="preserve">oordination  </w:t>
      </w:r>
    </w:p>
    <w:p w14:paraId="60453B87" w14:textId="77777777" w:rsidR="00C703D7" w:rsidRPr="00583CF0" w:rsidRDefault="00C703D7" w:rsidP="00C703D7">
      <w:pPr>
        <w:pStyle w:val="Heading2"/>
        <w:rPr>
          <w:rFonts w:asciiTheme="majorBidi" w:hAnsiTheme="majorBidi"/>
          <w:b/>
          <w:color w:val="auto"/>
          <w:sz w:val="28"/>
          <w:szCs w:val="28"/>
          <w:lang w:val="en-GB"/>
        </w:rPr>
      </w:pPr>
    </w:p>
    <w:p w14:paraId="5B0999FC" w14:textId="04D80A67" w:rsidR="00C703D7" w:rsidRPr="00583CF0" w:rsidRDefault="00A31AD0" w:rsidP="00C703D7">
      <w:pPr>
        <w:jc w:val="both"/>
        <w:rPr>
          <w:rFonts w:asciiTheme="majorBidi" w:hAnsiTheme="majorBidi" w:cstheme="majorBidi"/>
          <w:szCs w:val="24"/>
          <w:lang w:val="en-GB"/>
        </w:rPr>
      </w:pPr>
      <w:r w:rsidRPr="00583CF0">
        <w:rPr>
          <w:rFonts w:asciiTheme="majorBidi" w:hAnsiTheme="majorBidi" w:cstheme="majorBidi"/>
          <w:lang w:val="en-GB" w:bidi="en-US"/>
        </w:rPr>
        <w:t>The body responsible for the course of action: MoI - on measures related to policy planning and coordination of its implementation</w:t>
      </w:r>
    </w:p>
    <w:p w14:paraId="1A6540A0" w14:textId="77777777" w:rsidR="00C703D7" w:rsidRPr="00583CF0" w:rsidRDefault="00A31AD0" w:rsidP="00C703D7">
      <w:pPr>
        <w:jc w:val="both"/>
        <w:rPr>
          <w:rFonts w:asciiTheme="majorBidi" w:hAnsiTheme="majorBidi" w:cstheme="majorBidi"/>
          <w:szCs w:val="24"/>
          <w:lang w:val="en-GB"/>
        </w:rPr>
      </w:pPr>
      <w:r w:rsidRPr="00583CF0">
        <w:rPr>
          <w:rFonts w:asciiTheme="majorBidi" w:hAnsiTheme="majorBidi" w:cstheme="majorBidi"/>
          <w:lang w:val="en-GB" w:bidi="en-US"/>
        </w:rPr>
        <w:tab/>
      </w:r>
      <w:r w:rsidRPr="00583CF0">
        <w:rPr>
          <w:rFonts w:asciiTheme="majorBidi" w:hAnsiTheme="majorBidi" w:cstheme="majorBidi"/>
          <w:lang w:val="en-GB" w:bidi="en-US"/>
        </w:rPr>
        <w:tab/>
      </w:r>
      <w:r w:rsidRPr="00583CF0">
        <w:rPr>
          <w:rFonts w:asciiTheme="majorBidi" w:hAnsiTheme="majorBidi" w:cstheme="majorBidi"/>
          <w:lang w:val="en-GB" w:bidi="en-US"/>
        </w:rPr>
        <w:tab/>
      </w:r>
      <w:r w:rsidRPr="00583CF0">
        <w:rPr>
          <w:rFonts w:asciiTheme="majorBidi" w:hAnsiTheme="majorBidi" w:cstheme="majorBidi"/>
          <w:lang w:val="en-GB" w:bidi="en-US"/>
        </w:rPr>
        <w:tab/>
      </w:r>
      <w:r w:rsidRPr="00583CF0">
        <w:rPr>
          <w:rFonts w:asciiTheme="majorBidi" w:hAnsiTheme="majorBidi" w:cstheme="majorBidi"/>
          <w:lang w:val="en-GB" w:bidi="en-US"/>
        </w:rPr>
        <w:tab/>
        <w:t>FIU - on measures related to risk assessment</w:t>
      </w:r>
    </w:p>
    <w:p w14:paraId="396CF911" w14:textId="2057017D" w:rsidR="00AD1DFC" w:rsidRPr="00583CF0" w:rsidRDefault="00A31AD0" w:rsidP="00C703D7">
      <w:pPr>
        <w:jc w:val="both"/>
        <w:rPr>
          <w:rFonts w:asciiTheme="majorBidi" w:hAnsiTheme="majorBidi" w:cstheme="majorBidi"/>
          <w:szCs w:val="24"/>
          <w:lang w:val="en-GB"/>
        </w:rPr>
      </w:pPr>
      <w:r w:rsidRPr="00583CF0">
        <w:rPr>
          <w:rFonts w:asciiTheme="majorBidi" w:hAnsiTheme="majorBidi" w:cstheme="majorBidi"/>
          <w:lang w:val="en-GB" w:bidi="en-US"/>
        </w:rPr>
        <w:t xml:space="preserve">Co-responsible bodies: MoFA, MoE, Financial Sector Communication Coordination Group, FCMC, MoF, FLA, GPO, LGSI, </w:t>
      </w:r>
      <w:r w:rsidR="005C0C1B">
        <w:rPr>
          <w:rFonts w:asciiTheme="majorBidi" w:hAnsiTheme="majorBidi" w:cstheme="majorBidi"/>
          <w:lang w:val="en-GB" w:bidi="en-US"/>
        </w:rPr>
        <w:t>KNAB</w:t>
      </w:r>
      <w:r w:rsidRPr="00583CF0">
        <w:rPr>
          <w:rFonts w:asciiTheme="majorBidi" w:hAnsiTheme="majorBidi" w:cstheme="majorBidi"/>
          <w:lang w:val="en-GB" w:bidi="en-US"/>
        </w:rPr>
        <w:t xml:space="preserve">, Latvijas Vēstnesis, BoL, LACIPA, LCSA, LCSN, LACA, ICS, NCIM inter-institutional working group, NCCH, CRPC, MoJ, State Language Centre, </w:t>
      </w:r>
      <w:r w:rsidR="00913038">
        <w:rPr>
          <w:rFonts w:asciiTheme="majorBidi" w:hAnsiTheme="majorBidi" w:cstheme="majorBidi"/>
          <w:lang w:val="en-GB" w:bidi="en-US"/>
        </w:rPr>
        <w:t>VDD</w:t>
      </w:r>
      <w:r w:rsidRPr="00583CF0">
        <w:rPr>
          <w:rFonts w:asciiTheme="majorBidi" w:hAnsiTheme="majorBidi" w:cstheme="majorBidi"/>
          <w:lang w:val="en-GB" w:bidi="en-US"/>
        </w:rPr>
        <w:t>, SRS, SC, SP</w:t>
      </w:r>
    </w:p>
    <w:p w14:paraId="249BCAD5" w14:textId="77777777" w:rsidR="00C703D7" w:rsidRPr="00583CF0" w:rsidRDefault="00C703D7" w:rsidP="00C703D7">
      <w:pPr>
        <w:jc w:val="both"/>
        <w:rPr>
          <w:rFonts w:asciiTheme="majorBidi" w:hAnsiTheme="majorBidi" w:cstheme="majorBidi"/>
          <w:sz w:val="28"/>
          <w:szCs w:val="28"/>
          <w:lang w:val="en-GB"/>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551"/>
        <w:gridCol w:w="2694"/>
        <w:gridCol w:w="1134"/>
        <w:gridCol w:w="1275"/>
        <w:gridCol w:w="1418"/>
      </w:tblGrid>
      <w:tr w:rsidR="00304D97" w14:paraId="3C3BF6E2" w14:textId="77777777" w:rsidTr="009744C5">
        <w:tc>
          <w:tcPr>
            <w:tcW w:w="4395" w:type="dxa"/>
            <w:gridSpan w:val="2"/>
          </w:tcPr>
          <w:p w14:paraId="07C11610" w14:textId="77777777" w:rsidR="00C703D7" w:rsidRPr="00583CF0" w:rsidRDefault="00A31AD0" w:rsidP="009744C5">
            <w:pPr>
              <w:rPr>
                <w:rFonts w:asciiTheme="majorBidi" w:hAnsiTheme="majorBidi" w:cstheme="majorBidi"/>
                <w:b/>
                <w:bCs/>
                <w:sz w:val="20"/>
                <w:szCs w:val="20"/>
                <w:lang w:val="en-GB"/>
              </w:rPr>
            </w:pPr>
            <w:r w:rsidRPr="00583CF0">
              <w:rPr>
                <w:rFonts w:asciiTheme="majorBidi" w:hAnsiTheme="majorBidi" w:cstheme="majorBidi"/>
                <w:b/>
                <w:sz w:val="20"/>
                <w:lang w:val="en-GB" w:bidi="en-US"/>
              </w:rPr>
              <w:t>Course of action</w:t>
            </w:r>
          </w:p>
        </w:tc>
        <w:tc>
          <w:tcPr>
            <w:tcW w:w="10631" w:type="dxa"/>
            <w:gridSpan w:val="6"/>
          </w:tcPr>
          <w:p w14:paraId="15781EA2" w14:textId="77777777" w:rsidR="00C703D7" w:rsidRPr="00583CF0" w:rsidRDefault="00A31AD0" w:rsidP="009744C5">
            <w:pPr>
              <w:jc w:val="both"/>
              <w:rPr>
                <w:rFonts w:asciiTheme="majorBidi" w:hAnsiTheme="majorBidi" w:cstheme="majorBidi"/>
                <w:b/>
                <w:bCs/>
                <w:sz w:val="20"/>
                <w:szCs w:val="20"/>
                <w:lang w:val="en-GB"/>
              </w:rPr>
            </w:pPr>
            <w:r w:rsidRPr="00583CF0">
              <w:rPr>
                <w:rFonts w:asciiTheme="majorBidi" w:hAnsiTheme="majorBidi" w:cstheme="majorBidi"/>
                <w:b/>
                <w:sz w:val="20"/>
                <w:lang w:val="en-GB" w:bidi="en-US"/>
              </w:rPr>
              <w:t>RISKS, POLICY AND COORDINATION</w:t>
            </w:r>
          </w:p>
        </w:tc>
      </w:tr>
      <w:tr w:rsidR="00304D97" w14:paraId="00908A47" w14:textId="77777777" w:rsidTr="009744C5">
        <w:tc>
          <w:tcPr>
            <w:tcW w:w="4395" w:type="dxa"/>
            <w:gridSpan w:val="2"/>
          </w:tcPr>
          <w:p w14:paraId="637B0142" w14:textId="1D0C286D" w:rsidR="00653158" w:rsidRPr="00583CF0" w:rsidRDefault="00A31AD0" w:rsidP="00653158">
            <w:pPr>
              <w:rPr>
                <w:rFonts w:asciiTheme="majorBidi" w:hAnsiTheme="majorBidi" w:cstheme="majorBidi"/>
                <w:b/>
                <w:bCs/>
                <w:sz w:val="20"/>
                <w:szCs w:val="20"/>
                <w:lang w:val="en-GB"/>
              </w:rPr>
            </w:pPr>
            <w:r w:rsidRPr="00583CF0">
              <w:rPr>
                <w:rFonts w:asciiTheme="majorBidi" w:hAnsiTheme="majorBidi" w:cstheme="majorBidi"/>
                <w:b/>
                <w:sz w:val="20"/>
                <w:lang w:val="en-GB" w:bidi="en-US"/>
              </w:rPr>
              <w:t>Goal to be achieved</w:t>
            </w:r>
          </w:p>
        </w:tc>
        <w:tc>
          <w:tcPr>
            <w:tcW w:w="10631" w:type="dxa"/>
            <w:gridSpan w:val="6"/>
          </w:tcPr>
          <w:p w14:paraId="00EC33EC" w14:textId="77777777" w:rsidR="00653158" w:rsidRPr="00583CF0" w:rsidRDefault="00A31AD0" w:rsidP="002C489F">
            <w:pPr>
              <w:jc w:val="both"/>
              <w:rPr>
                <w:rFonts w:asciiTheme="majorBidi" w:hAnsiTheme="majorBidi" w:cstheme="majorBidi"/>
                <w:b/>
                <w:bCs/>
                <w:sz w:val="20"/>
                <w:szCs w:val="20"/>
                <w:lang w:val="en-GB"/>
              </w:rPr>
            </w:pPr>
            <w:r w:rsidRPr="00583CF0">
              <w:rPr>
                <w:rFonts w:asciiTheme="majorBidi" w:hAnsiTheme="majorBidi" w:cstheme="majorBidi"/>
                <w:b/>
                <w:sz w:val="20"/>
                <w:lang w:val="en-GB" w:bidi="en-US"/>
              </w:rPr>
              <w:t>The risks of ML/FTP are understood and action to prevent ML/FTP is coordinated at a national level.</w:t>
            </w:r>
          </w:p>
        </w:tc>
      </w:tr>
      <w:tr w:rsidR="00304D97" w14:paraId="549D90E1" w14:textId="77777777" w:rsidTr="009744C5">
        <w:trPr>
          <w:trHeight w:val="543"/>
        </w:trPr>
        <w:tc>
          <w:tcPr>
            <w:tcW w:w="709" w:type="dxa"/>
          </w:tcPr>
          <w:p w14:paraId="44157958" w14:textId="77777777" w:rsidR="00C703D7" w:rsidRPr="00583CF0" w:rsidRDefault="00A31AD0" w:rsidP="009744C5">
            <w:pPr>
              <w:jc w:val="center"/>
              <w:rPr>
                <w:rFonts w:asciiTheme="majorBidi" w:hAnsiTheme="majorBidi" w:cstheme="majorBidi"/>
                <w:bCs/>
                <w:sz w:val="20"/>
                <w:szCs w:val="20"/>
                <w:lang w:val="en-GB"/>
              </w:rPr>
            </w:pPr>
            <w:r w:rsidRPr="00583CF0">
              <w:rPr>
                <w:rFonts w:asciiTheme="majorBidi" w:hAnsiTheme="majorBidi" w:cstheme="majorBidi"/>
                <w:b/>
                <w:sz w:val="20"/>
                <w:lang w:val="en-GB" w:bidi="en-US"/>
              </w:rPr>
              <w:t>No.</w:t>
            </w:r>
          </w:p>
        </w:tc>
        <w:tc>
          <w:tcPr>
            <w:tcW w:w="3686" w:type="dxa"/>
            <w:shd w:val="clear" w:color="auto" w:fill="auto"/>
          </w:tcPr>
          <w:p w14:paraId="06DD091D"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Measure</w:t>
            </w:r>
          </w:p>
        </w:tc>
        <w:tc>
          <w:tcPr>
            <w:tcW w:w="1559" w:type="dxa"/>
          </w:tcPr>
          <w:p w14:paraId="68B3441F" w14:textId="77777777" w:rsidR="00C703D7" w:rsidRPr="00583CF0" w:rsidRDefault="00A31AD0" w:rsidP="009744C5">
            <w:pPr>
              <w:jc w:val="center"/>
              <w:rPr>
                <w:rFonts w:asciiTheme="majorBidi" w:hAnsiTheme="majorBidi" w:cstheme="majorBidi"/>
                <w:b/>
                <w:sz w:val="20"/>
                <w:szCs w:val="20"/>
                <w:lang w:val="en-GB"/>
              </w:rPr>
            </w:pPr>
            <w:r w:rsidRPr="00583CF0">
              <w:rPr>
                <w:rFonts w:asciiTheme="majorBidi" w:hAnsiTheme="majorBidi" w:cstheme="majorBidi"/>
                <w:b/>
                <w:sz w:val="20"/>
                <w:lang w:val="en-GB" w:bidi="en-US"/>
              </w:rPr>
              <w:t>Basis</w:t>
            </w:r>
          </w:p>
        </w:tc>
        <w:tc>
          <w:tcPr>
            <w:tcW w:w="2551" w:type="dxa"/>
            <w:shd w:val="clear" w:color="auto" w:fill="auto"/>
          </w:tcPr>
          <w:p w14:paraId="40494802" w14:textId="77777777" w:rsidR="00C703D7" w:rsidRPr="00583CF0" w:rsidRDefault="00A31AD0" w:rsidP="009744C5">
            <w:pPr>
              <w:jc w:val="center"/>
              <w:rPr>
                <w:rFonts w:asciiTheme="majorBidi" w:hAnsiTheme="majorBidi" w:cstheme="majorBidi"/>
                <w:b/>
                <w:bCs/>
                <w:i/>
                <w:sz w:val="20"/>
                <w:szCs w:val="20"/>
                <w:lang w:val="en-GB"/>
              </w:rPr>
            </w:pPr>
            <w:r w:rsidRPr="00583CF0">
              <w:rPr>
                <w:rFonts w:asciiTheme="majorBidi" w:hAnsiTheme="majorBidi" w:cstheme="majorBidi"/>
                <w:b/>
                <w:sz w:val="20"/>
                <w:lang w:val="en-GB" w:bidi="en-US"/>
              </w:rPr>
              <w:t>Operating result</w:t>
            </w:r>
          </w:p>
        </w:tc>
        <w:tc>
          <w:tcPr>
            <w:tcW w:w="2694" w:type="dxa"/>
          </w:tcPr>
          <w:p w14:paraId="565C3A09"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Resultative indicator</w:t>
            </w:r>
          </w:p>
        </w:tc>
        <w:tc>
          <w:tcPr>
            <w:tcW w:w="1134" w:type="dxa"/>
            <w:shd w:val="clear" w:color="auto" w:fill="auto"/>
          </w:tcPr>
          <w:p w14:paraId="2B2B45C9"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Responsible body</w:t>
            </w:r>
          </w:p>
        </w:tc>
        <w:tc>
          <w:tcPr>
            <w:tcW w:w="1275" w:type="dxa"/>
            <w:shd w:val="clear" w:color="auto" w:fill="auto"/>
          </w:tcPr>
          <w:p w14:paraId="3620F3AE" w14:textId="77777777" w:rsidR="00C703D7" w:rsidRPr="00583CF0" w:rsidRDefault="00A31AD0" w:rsidP="009744C5">
            <w:pPr>
              <w:jc w:val="center"/>
              <w:rPr>
                <w:rFonts w:asciiTheme="majorBidi" w:hAnsiTheme="majorBidi" w:cstheme="majorBidi"/>
                <w:b/>
                <w:bCs/>
                <w:sz w:val="20"/>
                <w:szCs w:val="20"/>
                <w:lang w:val="en-GB"/>
              </w:rPr>
            </w:pPr>
            <w:r w:rsidRPr="00583CF0">
              <w:rPr>
                <w:rFonts w:asciiTheme="majorBidi" w:hAnsiTheme="majorBidi" w:cstheme="majorBidi"/>
                <w:b/>
                <w:sz w:val="20"/>
                <w:lang w:val="en-GB" w:bidi="en-US"/>
              </w:rPr>
              <w:t>Co-responsible</w:t>
            </w:r>
          </w:p>
          <w:p w14:paraId="293134E0"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bodies</w:t>
            </w:r>
          </w:p>
        </w:tc>
        <w:tc>
          <w:tcPr>
            <w:tcW w:w="1418" w:type="dxa"/>
            <w:shd w:val="clear" w:color="auto" w:fill="auto"/>
          </w:tcPr>
          <w:p w14:paraId="5FC646F8"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Deadline</w:t>
            </w:r>
          </w:p>
        </w:tc>
      </w:tr>
      <w:tr w:rsidR="00304D97" w14:paraId="63C2BEB8" w14:textId="77777777" w:rsidTr="00002D3D">
        <w:trPr>
          <w:trHeight w:val="543"/>
        </w:trPr>
        <w:tc>
          <w:tcPr>
            <w:tcW w:w="709" w:type="dxa"/>
          </w:tcPr>
          <w:p w14:paraId="3BCBDA16" w14:textId="5A89552A" w:rsidR="00EA244A" w:rsidRPr="00583CF0" w:rsidRDefault="00A31AD0" w:rsidP="00F6007F">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1.1.</w:t>
            </w:r>
          </w:p>
        </w:tc>
        <w:tc>
          <w:tcPr>
            <w:tcW w:w="3686" w:type="dxa"/>
            <w:shd w:val="clear" w:color="auto" w:fill="auto"/>
          </w:tcPr>
          <w:p w14:paraId="167A495F" w14:textId="0C6A0688" w:rsidR="00EA244A" w:rsidRPr="00583CF0" w:rsidRDefault="00A31AD0" w:rsidP="00002D3D">
            <w:pPr>
              <w:jc w:val="both"/>
              <w:rPr>
                <w:rFonts w:asciiTheme="majorBidi" w:hAnsiTheme="majorBidi" w:cstheme="majorBidi"/>
                <w:b/>
                <w:bCs/>
                <w:sz w:val="20"/>
                <w:szCs w:val="20"/>
                <w:lang w:val="en-GB"/>
              </w:rPr>
            </w:pPr>
            <w:r w:rsidRPr="00583CF0">
              <w:rPr>
                <w:rFonts w:asciiTheme="majorBidi" w:hAnsiTheme="majorBidi" w:cstheme="majorBidi"/>
                <w:sz w:val="20"/>
                <w:lang w:val="en-GB" w:bidi="en-US"/>
              </w:rPr>
              <w:t>Provide comprehensive statistical data on the effectiveness and productivity of ML/FTP prevention systems and measures.</w:t>
            </w:r>
          </w:p>
        </w:tc>
        <w:tc>
          <w:tcPr>
            <w:tcW w:w="1559" w:type="dxa"/>
          </w:tcPr>
          <w:p w14:paraId="6C5D9102" w14:textId="2559EC9A" w:rsidR="00EA244A" w:rsidRPr="00583CF0" w:rsidRDefault="00A31AD0" w:rsidP="001209FF">
            <w:pPr>
              <w:jc w:val="both"/>
              <w:rPr>
                <w:rFonts w:asciiTheme="majorBidi" w:hAnsiTheme="majorBidi" w:cstheme="majorBidi"/>
                <w:b/>
                <w:sz w:val="20"/>
                <w:szCs w:val="20"/>
                <w:lang w:val="en-GB"/>
              </w:rPr>
            </w:pPr>
            <w:r w:rsidRPr="00806C89">
              <w:rPr>
                <w:rFonts w:asciiTheme="majorBidi" w:hAnsiTheme="majorBidi"/>
                <w:sz w:val="20"/>
                <w:lang w:val="en-GB"/>
              </w:rPr>
              <w:t>FATF Recommendation 33; MONEYVAL Recommendation 8.2</w:t>
            </w:r>
          </w:p>
        </w:tc>
        <w:tc>
          <w:tcPr>
            <w:tcW w:w="2551" w:type="dxa"/>
            <w:shd w:val="clear" w:color="auto" w:fill="auto"/>
          </w:tcPr>
          <w:p w14:paraId="68A8EEB8" w14:textId="274178EC" w:rsidR="00F5157B" w:rsidRPr="00583CF0" w:rsidRDefault="00A31AD0" w:rsidP="00F5157B">
            <w:pPr>
              <w:jc w:val="both"/>
              <w:rPr>
                <w:rFonts w:asciiTheme="majorBidi" w:hAnsiTheme="majorBidi" w:cstheme="majorBidi"/>
                <w:sz w:val="20"/>
                <w:szCs w:val="20"/>
                <w:lang w:val="en-GB"/>
              </w:rPr>
            </w:pPr>
            <w:r w:rsidRPr="00583CF0">
              <w:rPr>
                <w:rFonts w:asciiTheme="majorBidi" w:hAnsiTheme="majorBidi" w:cstheme="majorBidi"/>
                <w:sz w:val="20"/>
                <w:lang w:val="en-GB" w:bidi="en-US"/>
              </w:rPr>
              <w:t>Common practice has been introduced in the collection and compilation of statistical data, as agreed in the 2019 Annual Report of the Statistical Working Group.</w:t>
            </w:r>
          </w:p>
          <w:p w14:paraId="5C90EF36" w14:textId="50A85D3A" w:rsidR="00EA244A" w:rsidRPr="00583CF0" w:rsidRDefault="00EA244A" w:rsidP="00002D3D">
            <w:pPr>
              <w:jc w:val="both"/>
              <w:rPr>
                <w:rFonts w:asciiTheme="majorBidi" w:hAnsiTheme="majorBidi" w:cstheme="majorBidi"/>
                <w:b/>
                <w:sz w:val="20"/>
                <w:szCs w:val="20"/>
                <w:lang w:val="en-GB"/>
              </w:rPr>
            </w:pPr>
          </w:p>
        </w:tc>
        <w:tc>
          <w:tcPr>
            <w:tcW w:w="2694" w:type="dxa"/>
          </w:tcPr>
          <w:p w14:paraId="3F35E3A0" w14:textId="478D1566" w:rsidR="00F5157B" w:rsidRPr="00583CF0" w:rsidRDefault="00A31AD0" w:rsidP="00945D93">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A mechanism of cooperation between statistical data providers at the level of specialists is established.</w:t>
            </w:r>
          </w:p>
        </w:tc>
        <w:tc>
          <w:tcPr>
            <w:tcW w:w="1134" w:type="dxa"/>
            <w:shd w:val="clear" w:color="auto" w:fill="auto"/>
          </w:tcPr>
          <w:p w14:paraId="116A5861" w14:textId="216A04A4" w:rsidR="00EA244A" w:rsidRPr="00583CF0" w:rsidRDefault="00A31AD0" w:rsidP="00664B7B">
            <w:pPr>
              <w:jc w:val="center"/>
              <w:rPr>
                <w:rFonts w:asciiTheme="majorBidi" w:hAnsiTheme="majorBidi" w:cstheme="majorBidi"/>
                <w:b/>
                <w:bCs/>
                <w:sz w:val="20"/>
                <w:szCs w:val="20"/>
                <w:lang w:val="en-GB"/>
              </w:rPr>
            </w:pPr>
            <w:r w:rsidRPr="00583CF0">
              <w:rPr>
                <w:rFonts w:asciiTheme="majorBidi" w:hAnsiTheme="majorBidi" w:cstheme="majorBidi"/>
                <w:sz w:val="20"/>
                <w:lang w:val="en-GB" w:bidi="en-US"/>
              </w:rPr>
              <w:t>FIU</w:t>
            </w:r>
          </w:p>
        </w:tc>
        <w:tc>
          <w:tcPr>
            <w:tcW w:w="1275" w:type="dxa"/>
            <w:shd w:val="clear" w:color="auto" w:fill="auto"/>
          </w:tcPr>
          <w:p w14:paraId="37CD4041" w14:textId="0FB18FDE" w:rsidR="00EA244A" w:rsidRPr="00583CF0" w:rsidRDefault="00A31AD0" w:rsidP="00664B7B">
            <w:pPr>
              <w:jc w:val="center"/>
              <w:rPr>
                <w:rFonts w:asciiTheme="majorBidi" w:hAnsiTheme="majorBidi" w:cstheme="majorBidi"/>
                <w:b/>
                <w:bCs/>
                <w:sz w:val="20"/>
                <w:szCs w:val="20"/>
                <w:lang w:val="en-GB"/>
              </w:rPr>
            </w:pPr>
            <w:r w:rsidRPr="00583CF0">
              <w:rPr>
                <w:rFonts w:asciiTheme="majorBidi" w:hAnsiTheme="majorBidi" w:cstheme="majorBidi"/>
                <w:sz w:val="20"/>
                <w:lang w:val="en-GB" w:bidi="en-US"/>
              </w:rPr>
              <w:t xml:space="preserve">SP, SRS, </w:t>
            </w:r>
            <w:r w:rsidR="00913038">
              <w:rPr>
                <w:rFonts w:asciiTheme="majorBidi" w:hAnsiTheme="majorBidi" w:cstheme="majorBidi"/>
                <w:sz w:val="20"/>
                <w:lang w:val="en-GB" w:bidi="en-US"/>
              </w:rPr>
              <w:t>VDD</w:t>
            </w:r>
            <w:r w:rsidRPr="00583CF0">
              <w:rPr>
                <w:rFonts w:asciiTheme="majorBidi" w:hAnsiTheme="majorBidi" w:cstheme="majorBidi"/>
                <w:sz w:val="20"/>
                <w:lang w:val="en-GB" w:bidi="en-US"/>
              </w:rPr>
              <w:t xml:space="preserve">, </w:t>
            </w:r>
            <w:r w:rsidR="005C0C1B">
              <w:rPr>
                <w:rFonts w:asciiTheme="majorBidi" w:hAnsiTheme="majorBidi" w:cstheme="majorBidi"/>
                <w:sz w:val="20"/>
                <w:lang w:val="en-GB" w:bidi="en-US"/>
              </w:rPr>
              <w:t>KNAB</w:t>
            </w:r>
            <w:r w:rsidRPr="00583CF0">
              <w:rPr>
                <w:rFonts w:asciiTheme="majorBidi" w:hAnsiTheme="majorBidi" w:cstheme="majorBidi"/>
                <w:sz w:val="20"/>
                <w:lang w:val="en-GB" w:bidi="en-US"/>
              </w:rPr>
              <w:t>, GPO, MoJ (as the supervisory authority of CA), MoI (as IC supervisory authority)</w:t>
            </w:r>
          </w:p>
        </w:tc>
        <w:tc>
          <w:tcPr>
            <w:tcW w:w="1418" w:type="dxa"/>
            <w:shd w:val="clear" w:color="auto" w:fill="auto"/>
          </w:tcPr>
          <w:p w14:paraId="5826CE3C" w14:textId="1352F503" w:rsidR="00EA244A" w:rsidRPr="00583CF0" w:rsidRDefault="00A31AD0" w:rsidP="003C6C91">
            <w:pPr>
              <w:jc w:val="center"/>
              <w:rPr>
                <w:rFonts w:asciiTheme="majorBidi" w:hAnsiTheme="majorBidi" w:cstheme="majorBidi"/>
                <w:b/>
                <w:bCs/>
                <w:sz w:val="20"/>
                <w:szCs w:val="20"/>
                <w:lang w:val="en-GB"/>
              </w:rPr>
            </w:pPr>
            <w:r w:rsidRPr="00583CF0">
              <w:rPr>
                <w:rFonts w:asciiTheme="majorBidi" w:hAnsiTheme="majorBidi" w:cstheme="majorBidi"/>
                <w:sz w:val="20"/>
                <w:lang w:val="en-GB" w:bidi="en-US"/>
              </w:rPr>
              <w:t>31.12.2020</w:t>
            </w:r>
          </w:p>
        </w:tc>
      </w:tr>
      <w:tr w:rsidR="00304D97" w14:paraId="19D18118" w14:textId="77777777" w:rsidTr="00002D3D">
        <w:trPr>
          <w:trHeight w:val="543"/>
        </w:trPr>
        <w:tc>
          <w:tcPr>
            <w:tcW w:w="709" w:type="dxa"/>
            <w:vMerge w:val="restart"/>
          </w:tcPr>
          <w:p w14:paraId="411B7A67" w14:textId="77777777" w:rsidR="00670659" w:rsidRPr="00583CF0" w:rsidRDefault="00A31AD0" w:rsidP="00670659">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1.2.</w:t>
            </w:r>
          </w:p>
        </w:tc>
        <w:tc>
          <w:tcPr>
            <w:tcW w:w="3686" w:type="dxa"/>
            <w:vMerge w:val="restart"/>
            <w:shd w:val="clear" w:color="auto" w:fill="auto"/>
          </w:tcPr>
          <w:p w14:paraId="563387ED" w14:textId="5A29C3A1" w:rsidR="00670659" w:rsidRPr="00583CF0" w:rsidRDefault="00A31AD0" w:rsidP="00797DB3">
            <w:pPr>
              <w:jc w:val="both"/>
              <w:rPr>
                <w:rFonts w:asciiTheme="majorBidi" w:hAnsiTheme="majorBidi" w:cstheme="majorBidi"/>
                <w:sz w:val="20"/>
                <w:szCs w:val="20"/>
                <w:lang w:val="en-GB"/>
              </w:rPr>
            </w:pPr>
            <w:r w:rsidRPr="00583CF0">
              <w:rPr>
                <w:rFonts w:asciiTheme="majorBidi" w:hAnsiTheme="majorBidi" w:cstheme="majorBidi"/>
                <w:sz w:val="20"/>
                <w:lang w:val="en-GB" w:bidi="en-US"/>
              </w:rPr>
              <w:t>Conduct the National ML/FTP Risk Assessment for 2017-2019 and 2020-2022.</w:t>
            </w:r>
          </w:p>
        </w:tc>
        <w:tc>
          <w:tcPr>
            <w:tcW w:w="1559" w:type="dxa"/>
            <w:vMerge w:val="restart"/>
          </w:tcPr>
          <w:p w14:paraId="11F26605" w14:textId="5E3483CB" w:rsidR="00670659" w:rsidRPr="00583CF0" w:rsidRDefault="00A31AD0" w:rsidP="00670659">
            <w:pPr>
              <w:rPr>
                <w:rFonts w:asciiTheme="majorBidi" w:hAnsiTheme="majorBidi" w:cstheme="majorBidi"/>
                <w:sz w:val="20"/>
                <w:szCs w:val="20"/>
                <w:lang w:val="en-GB"/>
              </w:rPr>
            </w:pPr>
            <w:r w:rsidRPr="00583CF0">
              <w:rPr>
                <w:rFonts w:asciiTheme="majorBidi" w:hAnsiTheme="majorBidi" w:cstheme="majorBidi"/>
                <w:sz w:val="20"/>
                <w:lang w:val="en-GB" w:bidi="en-US"/>
              </w:rPr>
              <w:t>FATF IO Core Issue 1 - 1.1</w:t>
            </w:r>
          </w:p>
          <w:p w14:paraId="1B4075E8" w14:textId="77777777" w:rsidR="00670659" w:rsidRPr="00583CF0" w:rsidRDefault="00670659" w:rsidP="00670659">
            <w:pPr>
              <w:rPr>
                <w:rFonts w:asciiTheme="majorBidi" w:hAnsiTheme="majorBidi" w:cstheme="majorBidi"/>
                <w:sz w:val="20"/>
                <w:szCs w:val="20"/>
                <w:lang w:val="en-GB"/>
              </w:rPr>
            </w:pPr>
          </w:p>
        </w:tc>
        <w:tc>
          <w:tcPr>
            <w:tcW w:w="2551" w:type="dxa"/>
            <w:vMerge w:val="restart"/>
            <w:shd w:val="clear" w:color="auto" w:fill="auto"/>
          </w:tcPr>
          <w:p w14:paraId="12F7FF94" w14:textId="77777777" w:rsidR="00670659" w:rsidRPr="00583CF0" w:rsidRDefault="00A31AD0" w:rsidP="00670659">
            <w:pPr>
              <w:jc w:val="both"/>
              <w:rPr>
                <w:rFonts w:asciiTheme="majorBidi" w:hAnsiTheme="majorBidi" w:cstheme="majorBidi"/>
                <w:sz w:val="20"/>
                <w:szCs w:val="20"/>
                <w:lang w:val="en-GB"/>
              </w:rPr>
            </w:pPr>
            <w:r w:rsidRPr="00583CF0">
              <w:rPr>
                <w:rFonts w:asciiTheme="majorBidi" w:hAnsiTheme="majorBidi" w:cstheme="majorBidi"/>
                <w:sz w:val="20"/>
                <w:lang w:val="en-GB" w:bidi="en-US"/>
              </w:rPr>
              <w:t>ML/FTP risks inherent to Latvia have been identified, evaluated and understood.</w:t>
            </w:r>
          </w:p>
        </w:tc>
        <w:tc>
          <w:tcPr>
            <w:tcW w:w="2694" w:type="dxa"/>
          </w:tcPr>
          <w:p w14:paraId="4F149061" w14:textId="2F2FCCD9" w:rsidR="00670659" w:rsidRPr="00583CF0" w:rsidRDefault="00A31AD0" w:rsidP="00670659">
            <w:pPr>
              <w:jc w:val="both"/>
              <w:rPr>
                <w:rFonts w:asciiTheme="majorBidi" w:hAnsiTheme="majorBidi" w:cstheme="majorBidi"/>
                <w:sz w:val="20"/>
                <w:szCs w:val="20"/>
                <w:lang w:val="en-GB"/>
              </w:rPr>
            </w:pPr>
            <w:r w:rsidRPr="00583CF0">
              <w:rPr>
                <w:rFonts w:asciiTheme="majorBidi" w:hAnsiTheme="majorBidi" w:cstheme="majorBidi"/>
                <w:sz w:val="20"/>
                <w:lang w:val="en-GB" w:bidi="en-US"/>
              </w:rPr>
              <w:t>1. The National ML/FTP Risk Assessment for 2017-2019 has been developed.</w:t>
            </w:r>
          </w:p>
        </w:tc>
        <w:tc>
          <w:tcPr>
            <w:tcW w:w="1134" w:type="dxa"/>
            <w:shd w:val="clear" w:color="auto" w:fill="auto"/>
          </w:tcPr>
          <w:p w14:paraId="62F3BB3E" w14:textId="57D26311" w:rsidR="00670659" w:rsidRPr="00583CF0" w:rsidRDefault="00A31AD0" w:rsidP="0067065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shd w:val="clear" w:color="auto" w:fill="auto"/>
          </w:tcPr>
          <w:p w14:paraId="3B6329D7" w14:textId="2134F5FB" w:rsidR="00670659" w:rsidRPr="00583CF0" w:rsidRDefault="00A31AD0" w:rsidP="0067065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FCMC, SRS, BoL, LGSI, LCSA, LCSN, LACA, NCCH, CRPC, LACIPA, ICS, SP, </w:t>
            </w:r>
            <w:r w:rsidR="005C0C1B">
              <w:rPr>
                <w:rFonts w:asciiTheme="majorBidi" w:hAnsiTheme="majorBidi" w:cstheme="majorBidi"/>
                <w:sz w:val="20"/>
                <w:lang w:val="en-GB" w:bidi="en-US"/>
              </w:rPr>
              <w:lastRenderedPageBreak/>
              <w:t>KNAB</w:t>
            </w:r>
            <w:r w:rsidRPr="00583CF0">
              <w:rPr>
                <w:rFonts w:asciiTheme="majorBidi" w:hAnsiTheme="majorBidi" w:cstheme="majorBidi"/>
                <w:sz w:val="20"/>
                <w:lang w:val="en-GB" w:bidi="en-US"/>
              </w:rPr>
              <w:t xml:space="preserve">, </w:t>
            </w:r>
            <w:r w:rsidR="00913038">
              <w:rPr>
                <w:rFonts w:asciiTheme="majorBidi" w:hAnsiTheme="majorBidi" w:cstheme="majorBidi"/>
                <w:sz w:val="20"/>
                <w:lang w:val="en-GB" w:bidi="en-US"/>
              </w:rPr>
              <w:t>VDD</w:t>
            </w:r>
            <w:r w:rsidRPr="00583CF0">
              <w:rPr>
                <w:rFonts w:asciiTheme="majorBidi" w:hAnsiTheme="majorBidi" w:cstheme="majorBidi"/>
                <w:sz w:val="20"/>
                <w:lang w:val="en-GB" w:bidi="en-US"/>
              </w:rPr>
              <w:t>, GPO, MoI, MoF, MoJ, MoFA</w:t>
            </w:r>
          </w:p>
        </w:tc>
        <w:tc>
          <w:tcPr>
            <w:tcW w:w="1418" w:type="dxa"/>
            <w:shd w:val="clear" w:color="auto" w:fill="auto"/>
          </w:tcPr>
          <w:p w14:paraId="664901A8" w14:textId="346182B6" w:rsidR="00670659" w:rsidRPr="00583CF0" w:rsidRDefault="00A31AD0" w:rsidP="00670659">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lastRenderedPageBreak/>
              <w:t>31.12.2020</w:t>
            </w:r>
          </w:p>
        </w:tc>
      </w:tr>
      <w:tr w:rsidR="00304D97" w14:paraId="74ACC1C1" w14:textId="77777777" w:rsidTr="00002D3D">
        <w:trPr>
          <w:trHeight w:val="543"/>
        </w:trPr>
        <w:tc>
          <w:tcPr>
            <w:tcW w:w="709" w:type="dxa"/>
            <w:vMerge/>
          </w:tcPr>
          <w:p w14:paraId="7F805A79" w14:textId="77777777" w:rsidR="00670659" w:rsidRPr="00583CF0" w:rsidRDefault="00670659" w:rsidP="00670659">
            <w:pPr>
              <w:jc w:val="center"/>
              <w:rPr>
                <w:rFonts w:asciiTheme="majorBidi" w:hAnsiTheme="majorBidi" w:cstheme="majorBidi"/>
                <w:bCs/>
                <w:sz w:val="20"/>
                <w:szCs w:val="20"/>
                <w:lang w:val="en-GB"/>
              </w:rPr>
            </w:pPr>
          </w:p>
        </w:tc>
        <w:tc>
          <w:tcPr>
            <w:tcW w:w="3686" w:type="dxa"/>
            <w:vMerge/>
            <w:shd w:val="clear" w:color="auto" w:fill="auto"/>
          </w:tcPr>
          <w:p w14:paraId="7A1BE1B8" w14:textId="77777777" w:rsidR="00670659" w:rsidRPr="00583CF0" w:rsidRDefault="00670659" w:rsidP="00670659">
            <w:pPr>
              <w:rPr>
                <w:rFonts w:asciiTheme="majorBidi" w:hAnsiTheme="majorBidi" w:cstheme="majorBidi"/>
                <w:sz w:val="20"/>
                <w:szCs w:val="20"/>
                <w:lang w:val="en-GB"/>
              </w:rPr>
            </w:pPr>
          </w:p>
        </w:tc>
        <w:tc>
          <w:tcPr>
            <w:tcW w:w="1559" w:type="dxa"/>
            <w:vMerge/>
          </w:tcPr>
          <w:p w14:paraId="1AAF4329" w14:textId="77777777" w:rsidR="00670659" w:rsidRPr="00583CF0" w:rsidRDefault="00670659" w:rsidP="00670659">
            <w:pPr>
              <w:rPr>
                <w:rFonts w:asciiTheme="majorBidi" w:hAnsiTheme="majorBidi" w:cstheme="majorBidi"/>
                <w:sz w:val="20"/>
                <w:szCs w:val="20"/>
                <w:lang w:val="en-GB"/>
              </w:rPr>
            </w:pPr>
          </w:p>
        </w:tc>
        <w:tc>
          <w:tcPr>
            <w:tcW w:w="2551" w:type="dxa"/>
            <w:vMerge/>
            <w:shd w:val="clear" w:color="auto" w:fill="auto"/>
          </w:tcPr>
          <w:p w14:paraId="50B04459" w14:textId="77777777" w:rsidR="00670659" w:rsidRPr="00583CF0" w:rsidRDefault="00670659" w:rsidP="00670659">
            <w:pPr>
              <w:rPr>
                <w:rFonts w:asciiTheme="majorBidi" w:hAnsiTheme="majorBidi" w:cstheme="majorBidi"/>
                <w:sz w:val="20"/>
                <w:szCs w:val="20"/>
                <w:lang w:val="en-GB"/>
              </w:rPr>
            </w:pPr>
          </w:p>
        </w:tc>
        <w:tc>
          <w:tcPr>
            <w:tcW w:w="2694" w:type="dxa"/>
          </w:tcPr>
          <w:p w14:paraId="5EDD7D62" w14:textId="0A765385" w:rsidR="00670659" w:rsidRPr="00583CF0" w:rsidRDefault="00A31AD0" w:rsidP="00670659">
            <w:pPr>
              <w:jc w:val="both"/>
              <w:rPr>
                <w:rFonts w:asciiTheme="majorBidi" w:hAnsiTheme="majorBidi" w:cstheme="majorBidi"/>
                <w:sz w:val="20"/>
                <w:szCs w:val="20"/>
                <w:lang w:val="en-GB"/>
              </w:rPr>
            </w:pPr>
            <w:r w:rsidRPr="00583CF0">
              <w:rPr>
                <w:rFonts w:asciiTheme="majorBidi" w:hAnsiTheme="majorBidi" w:cstheme="majorBidi"/>
                <w:sz w:val="20"/>
                <w:lang w:val="en-GB" w:bidi="en-US"/>
              </w:rPr>
              <w:t>2.  Risk assessment of new technology (including emerging threats) and the related ML/FTP risks.</w:t>
            </w:r>
          </w:p>
          <w:p w14:paraId="153AFCFA" w14:textId="7BA9C0E7" w:rsidR="00670659" w:rsidRPr="00583CF0" w:rsidRDefault="00670659" w:rsidP="00670659">
            <w:pPr>
              <w:jc w:val="both"/>
              <w:rPr>
                <w:rFonts w:asciiTheme="majorBidi" w:hAnsiTheme="majorBidi" w:cstheme="majorBidi"/>
                <w:sz w:val="20"/>
                <w:szCs w:val="20"/>
                <w:lang w:val="en-GB"/>
              </w:rPr>
            </w:pPr>
          </w:p>
        </w:tc>
        <w:tc>
          <w:tcPr>
            <w:tcW w:w="1134" w:type="dxa"/>
            <w:shd w:val="clear" w:color="auto" w:fill="auto"/>
          </w:tcPr>
          <w:p w14:paraId="501D39C8" w14:textId="77777777" w:rsidR="00670659" w:rsidRPr="00583CF0" w:rsidRDefault="00A31AD0" w:rsidP="0067065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p w14:paraId="1307B2DA" w14:textId="3A5A5A73" w:rsidR="00670659" w:rsidRPr="00583CF0" w:rsidRDefault="00670659" w:rsidP="00670659">
            <w:pPr>
              <w:jc w:val="center"/>
              <w:rPr>
                <w:rFonts w:asciiTheme="majorBidi" w:hAnsiTheme="majorBidi" w:cstheme="majorBidi"/>
                <w:sz w:val="20"/>
                <w:szCs w:val="20"/>
                <w:lang w:val="en-GB"/>
              </w:rPr>
            </w:pPr>
          </w:p>
        </w:tc>
        <w:tc>
          <w:tcPr>
            <w:tcW w:w="1275" w:type="dxa"/>
            <w:shd w:val="clear" w:color="auto" w:fill="auto"/>
          </w:tcPr>
          <w:p w14:paraId="2965193B" w14:textId="501DCE5D" w:rsidR="00670659" w:rsidRPr="00583CF0" w:rsidRDefault="00A31AD0" w:rsidP="0067065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FCMC, SRS, BoL, LGSI, LCSA, LCSN, LACA, NCCH, CRPC, LACIPA, ICS, SP, </w:t>
            </w:r>
            <w:r w:rsidR="005C0C1B">
              <w:rPr>
                <w:rFonts w:asciiTheme="majorBidi" w:hAnsiTheme="majorBidi" w:cstheme="majorBidi"/>
                <w:sz w:val="20"/>
                <w:lang w:val="en-GB" w:bidi="en-US"/>
              </w:rPr>
              <w:t>KNAB</w:t>
            </w:r>
            <w:r w:rsidRPr="00583CF0">
              <w:rPr>
                <w:rFonts w:asciiTheme="majorBidi" w:hAnsiTheme="majorBidi" w:cstheme="majorBidi"/>
                <w:sz w:val="20"/>
                <w:lang w:val="en-GB" w:bidi="en-US"/>
              </w:rPr>
              <w:t xml:space="preserve">, </w:t>
            </w:r>
            <w:r w:rsidR="00913038">
              <w:rPr>
                <w:rFonts w:asciiTheme="majorBidi" w:hAnsiTheme="majorBidi" w:cstheme="majorBidi"/>
                <w:sz w:val="20"/>
                <w:lang w:val="en-GB" w:bidi="en-US"/>
              </w:rPr>
              <w:t>VDD</w:t>
            </w:r>
            <w:r w:rsidRPr="00583CF0">
              <w:rPr>
                <w:rFonts w:asciiTheme="majorBidi" w:hAnsiTheme="majorBidi" w:cstheme="majorBidi"/>
                <w:sz w:val="20"/>
                <w:lang w:val="en-GB" w:bidi="en-US"/>
              </w:rPr>
              <w:t>, GPO, MoI, MoF, MoJ, MoFA</w:t>
            </w:r>
          </w:p>
        </w:tc>
        <w:tc>
          <w:tcPr>
            <w:tcW w:w="1418" w:type="dxa"/>
            <w:shd w:val="clear" w:color="auto" w:fill="auto"/>
          </w:tcPr>
          <w:p w14:paraId="609A6FC9" w14:textId="77777777" w:rsidR="00670659" w:rsidRPr="00583CF0" w:rsidRDefault="00A31AD0" w:rsidP="0067065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Once a year until July 1</w:t>
            </w:r>
          </w:p>
          <w:p w14:paraId="2685C394" w14:textId="250EDE07" w:rsidR="00670659" w:rsidRPr="00583CF0" w:rsidRDefault="00670659" w:rsidP="00670659">
            <w:pPr>
              <w:jc w:val="center"/>
              <w:rPr>
                <w:rFonts w:asciiTheme="majorBidi" w:hAnsiTheme="majorBidi" w:cstheme="majorBidi"/>
                <w:sz w:val="20"/>
                <w:szCs w:val="20"/>
                <w:lang w:val="en-GB"/>
              </w:rPr>
            </w:pPr>
          </w:p>
        </w:tc>
      </w:tr>
      <w:tr w:rsidR="00304D97" w14:paraId="36BE0F9F" w14:textId="77777777" w:rsidTr="00C842AB">
        <w:trPr>
          <w:trHeight w:val="416"/>
        </w:trPr>
        <w:tc>
          <w:tcPr>
            <w:tcW w:w="709" w:type="dxa"/>
            <w:vMerge/>
          </w:tcPr>
          <w:p w14:paraId="229203C6" w14:textId="77777777" w:rsidR="00670659" w:rsidRPr="00583CF0" w:rsidRDefault="00670659" w:rsidP="00670659">
            <w:pPr>
              <w:jc w:val="center"/>
              <w:rPr>
                <w:rFonts w:asciiTheme="majorBidi" w:hAnsiTheme="majorBidi" w:cstheme="majorBidi"/>
                <w:bCs/>
                <w:sz w:val="20"/>
                <w:szCs w:val="20"/>
                <w:lang w:val="en-GB"/>
              </w:rPr>
            </w:pPr>
          </w:p>
        </w:tc>
        <w:tc>
          <w:tcPr>
            <w:tcW w:w="3686" w:type="dxa"/>
            <w:vMerge/>
            <w:shd w:val="clear" w:color="auto" w:fill="auto"/>
          </w:tcPr>
          <w:p w14:paraId="56A783BE" w14:textId="77777777" w:rsidR="00670659" w:rsidRPr="00583CF0" w:rsidRDefault="00670659" w:rsidP="00670659">
            <w:pPr>
              <w:rPr>
                <w:rFonts w:asciiTheme="majorBidi" w:hAnsiTheme="majorBidi" w:cstheme="majorBidi"/>
                <w:sz w:val="20"/>
                <w:szCs w:val="20"/>
                <w:lang w:val="en-GB"/>
              </w:rPr>
            </w:pPr>
          </w:p>
        </w:tc>
        <w:tc>
          <w:tcPr>
            <w:tcW w:w="1559" w:type="dxa"/>
            <w:vMerge/>
          </w:tcPr>
          <w:p w14:paraId="7375EE6E" w14:textId="77777777" w:rsidR="00670659" w:rsidRPr="00583CF0" w:rsidRDefault="00670659" w:rsidP="00670659">
            <w:pPr>
              <w:rPr>
                <w:rFonts w:asciiTheme="majorBidi" w:hAnsiTheme="majorBidi" w:cstheme="majorBidi"/>
                <w:sz w:val="20"/>
                <w:szCs w:val="20"/>
                <w:lang w:val="en-GB"/>
              </w:rPr>
            </w:pPr>
          </w:p>
        </w:tc>
        <w:tc>
          <w:tcPr>
            <w:tcW w:w="2551" w:type="dxa"/>
            <w:vMerge/>
            <w:shd w:val="clear" w:color="auto" w:fill="auto"/>
          </w:tcPr>
          <w:p w14:paraId="0E48ED12" w14:textId="77777777" w:rsidR="00670659" w:rsidRPr="00583CF0" w:rsidRDefault="00670659" w:rsidP="00670659">
            <w:pPr>
              <w:rPr>
                <w:rFonts w:asciiTheme="majorBidi" w:hAnsiTheme="majorBidi" w:cstheme="majorBidi"/>
                <w:sz w:val="20"/>
                <w:szCs w:val="20"/>
                <w:lang w:val="en-GB"/>
              </w:rPr>
            </w:pPr>
          </w:p>
        </w:tc>
        <w:tc>
          <w:tcPr>
            <w:tcW w:w="2694" w:type="dxa"/>
          </w:tcPr>
          <w:p w14:paraId="1EBB8FCD" w14:textId="13789913" w:rsidR="00670659" w:rsidRPr="00583CF0" w:rsidRDefault="00A31AD0" w:rsidP="0007769A">
            <w:pPr>
              <w:jc w:val="both"/>
              <w:rPr>
                <w:rFonts w:asciiTheme="majorBidi" w:hAnsiTheme="majorBidi" w:cstheme="majorBidi"/>
                <w:sz w:val="20"/>
                <w:szCs w:val="20"/>
                <w:lang w:val="en-GB"/>
              </w:rPr>
            </w:pPr>
            <w:r w:rsidRPr="00583CF0">
              <w:rPr>
                <w:rFonts w:asciiTheme="majorBidi" w:hAnsiTheme="majorBidi" w:cstheme="majorBidi"/>
                <w:sz w:val="20"/>
                <w:lang w:val="en-GB" w:bidi="en-US"/>
              </w:rPr>
              <w:t>3. Work is underway on the development of the National ML/FTP Risk Assessment for 2020 - 2022.</w:t>
            </w:r>
          </w:p>
        </w:tc>
        <w:tc>
          <w:tcPr>
            <w:tcW w:w="1134" w:type="dxa"/>
            <w:shd w:val="clear" w:color="auto" w:fill="auto"/>
          </w:tcPr>
          <w:p w14:paraId="1C887129" w14:textId="295EADC4" w:rsidR="00670659" w:rsidRPr="00583CF0" w:rsidRDefault="00A31AD0" w:rsidP="0067065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shd w:val="clear" w:color="auto" w:fill="auto"/>
          </w:tcPr>
          <w:p w14:paraId="3969E286" w14:textId="39E66AC7" w:rsidR="00670659" w:rsidRPr="00583CF0" w:rsidRDefault="00A31AD0" w:rsidP="0067065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FCMC, SRS, BoL, LGSI, LCSA, LCSN, LACA, NCCH, CRPC, LACIPA, ICS, SP, </w:t>
            </w:r>
            <w:r w:rsidR="005C0C1B">
              <w:rPr>
                <w:rFonts w:asciiTheme="majorBidi" w:hAnsiTheme="majorBidi" w:cstheme="majorBidi"/>
                <w:sz w:val="20"/>
                <w:lang w:val="en-GB" w:bidi="en-US"/>
              </w:rPr>
              <w:t>KNAB</w:t>
            </w:r>
            <w:r w:rsidRPr="00583CF0">
              <w:rPr>
                <w:rFonts w:asciiTheme="majorBidi" w:hAnsiTheme="majorBidi" w:cstheme="majorBidi"/>
                <w:sz w:val="20"/>
                <w:lang w:val="en-GB" w:bidi="en-US"/>
              </w:rPr>
              <w:t xml:space="preserve">, </w:t>
            </w:r>
            <w:r w:rsidR="00913038">
              <w:rPr>
                <w:rFonts w:asciiTheme="majorBidi" w:hAnsiTheme="majorBidi" w:cstheme="majorBidi"/>
                <w:sz w:val="20"/>
                <w:lang w:val="en-GB" w:bidi="en-US"/>
              </w:rPr>
              <w:t>VDD</w:t>
            </w:r>
            <w:r w:rsidRPr="00583CF0">
              <w:rPr>
                <w:rFonts w:asciiTheme="majorBidi" w:hAnsiTheme="majorBidi" w:cstheme="majorBidi"/>
                <w:sz w:val="20"/>
                <w:lang w:val="en-GB" w:bidi="en-US"/>
              </w:rPr>
              <w:t>, GPO, MoI, MoF, MoJ</w:t>
            </w:r>
          </w:p>
        </w:tc>
        <w:tc>
          <w:tcPr>
            <w:tcW w:w="1418" w:type="dxa"/>
            <w:shd w:val="clear" w:color="auto" w:fill="auto"/>
          </w:tcPr>
          <w:p w14:paraId="2E240419" w14:textId="32EA6407" w:rsidR="00670659" w:rsidRPr="00583CF0" w:rsidRDefault="00A31AD0" w:rsidP="0067065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31.12.2022</w:t>
            </w:r>
          </w:p>
        </w:tc>
      </w:tr>
      <w:tr w:rsidR="00304D97" w14:paraId="2C1B2740" w14:textId="77777777" w:rsidTr="00002D3D">
        <w:trPr>
          <w:trHeight w:val="543"/>
        </w:trPr>
        <w:tc>
          <w:tcPr>
            <w:tcW w:w="709" w:type="dxa"/>
            <w:vMerge w:val="restart"/>
          </w:tcPr>
          <w:p w14:paraId="0B7D4C05" w14:textId="77777777" w:rsidR="00EA244A" w:rsidRPr="00583CF0" w:rsidRDefault="00A31AD0" w:rsidP="00002D3D">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1.3.</w:t>
            </w:r>
          </w:p>
        </w:tc>
        <w:tc>
          <w:tcPr>
            <w:tcW w:w="3686" w:type="dxa"/>
            <w:vMerge w:val="restart"/>
            <w:shd w:val="clear" w:color="auto" w:fill="auto"/>
          </w:tcPr>
          <w:p w14:paraId="60DA0BB2" w14:textId="25C55438" w:rsidR="00EA244A"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Ensure understanding of the subjects of the law and the responsible bodies on the ML/FTP risks inherent to the activities of the subjects of the law, provide information and training.</w:t>
            </w:r>
          </w:p>
        </w:tc>
        <w:tc>
          <w:tcPr>
            <w:tcW w:w="1559" w:type="dxa"/>
            <w:vMerge w:val="restart"/>
          </w:tcPr>
          <w:p w14:paraId="27FF8821" w14:textId="0885BA96" w:rsidR="00EA244A" w:rsidRPr="00583CF0" w:rsidRDefault="00A31AD0" w:rsidP="001209FF">
            <w:pPr>
              <w:rPr>
                <w:rFonts w:asciiTheme="majorBidi" w:hAnsiTheme="majorBidi" w:cstheme="majorBidi"/>
                <w:sz w:val="20"/>
                <w:szCs w:val="20"/>
                <w:lang w:val="en-GB"/>
              </w:rPr>
            </w:pPr>
            <w:r w:rsidRPr="00583CF0">
              <w:rPr>
                <w:rFonts w:asciiTheme="majorBidi" w:hAnsiTheme="majorBidi" w:cstheme="majorBidi"/>
                <w:sz w:val="20"/>
                <w:lang w:val="en-GB" w:bidi="en-US"/>
              </w:rPr>
              <w:t>FATF IO Core Issue 1 -1.6; MONEYVAL</w:t>
            </w:r>
            <w:r w:rsidRPr="00583CF0">
              <w:rPr>
                <w:rFonts w:asciiTheme="majorBidi" w:hAnsiTheme="majorBidi" w:cstheme="majorBidi"/>
                <w:lang w:val="en-GB" w:bidi="en-US"/>
              </w:rPr>
              <w:t xml:space="preserve"> </w:t>
            </w:r>
            <w:r w:rsidRPr="00583CF0">
              <w:rPr>
                <w:rFonts w:asciiTheme="majorBidi" w:hAnsiTheme="majorBidi" w:cstheme="majorBidi"/>
                <w:sz w:val="20"/>
                <w:lang w:val="en-GB" w:bidi="en-US"/>
              </w:rPr>
              <w:t>Recommendation 1.3, 1.5.</w:t>
            </w:r>
          </w:p>
        </w:tc>
        <w:tc>
          <w:tcPr>
            <w:tcW w:w="2551" w:type="dxa"/>
            <w:vMerge w:val="restart"/>
            <w:shd w:val="clear" w:color="auto" w:fill="auto"/>
          </w:tcPr>
          <w:p w14:paraId="11161303" w14:textId="17DB2578" w:rsidR="00EA244A" w:rsidRPr="00583CF0" w:rsidRDefault="00A31AD0" w:rsidP="00D16025">
            <w:pPr>
              <w:jc w:val="both"/>
              <w:rPr>
                <w:rFonts w:asciiTheme="majorBidi" w:hAnsiTheme="majorBidi" w:cstheme="majorBidi"/>
                <w:sz w:val="20"/>
                <w:szCs w:val="20"/>
                <w:lang w:val="en-GB"/>
              </w:rPr>
            </w:pPr>
            <w:r w:rsidRPr="00583CF0">
              <w:rPr>
                <w:rFonts w:asciiTheme="majorBidi" w:hAnsiTheme="majorBidi" w:cstheme="majorBidi"/>
                <w:sz w:val="20"/>
                <w:lang w:val="en-GB" w:bidi="en-US"/>
              </w:rPr>
              <w:t>Improve</w:t>
            </w:r>
            <w:r w:rsidR="001B0273">
              <w:rPr>
                <w:rFonts w:asciiTheme="majorBidi" w:hAnsiTheme="majorBidi" w:cstheme="majorBidi"/>
                <w:sz w:val="20"/>
                <w:lang w:val="en-GB" w:bidi="en-US"/>
              </w:rPr>
              <w:t>d</w:t>
            </w:r>
            <w:r w:rsidRPr="00583CF0">
              <w:rPr>
                <w:rFonts w:asciiTheme="majorBidi" w:hAnsiTheme="majorBidi" w:cstheme="majorBidi"/>
                <w:sz w:val="20"/>
                <w:lang w:val="en-GB" w:bidi="en-US"/>
              </w:rPr>
              <w:t xml:space="preserve"> knowledge of subjects of the law in the field of prevention of ML/FTP both in terms of awareness of ML/FTP risks and the obligation to provide </w:t>
            </w:r>
            <w:r w:rsidRPr="00583CF0">
              <w:rPr>
                <w:rFonts w:asciiTheme="majorBidi" w:hAnsiTheme="majorBidi" w:cstheme="majorBidi"/>
                <w:sz w:val="20"/>
                <w:lang w:val="en-GB" w:bidi="en-US"/>
              </w:rPr>
              <w:lastRenderedPageBreak/>
              <w:t xml:space="preserve">proper reporting of suspicious transactions and threshold declarations. </w:t>
            </w:r>
          </w:p>
        </w:tc>
        <w:tc>
          <w:tcPr>
            <w:tcW w:w="2694" w:type="dxa"/>
          </w:tcPr>
          <w:p w14:paraId="16E41656" w14:textId="3DAEB892" w:rsidR="00EA244A" w:rsidRPr="00583CF0" w:rsidRDefault="00A31AD0" w:rsidP="00231C79">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1. In accordance with the annual plan of the institution, seminars are organized for the subjects of the law, explaining the conclusions of risk assessments.</w:t>
            </w:r>
          </w:p>
        </w:tc>
        <w:tc>
          <w:tcPr>
            <w:tcW w:w="1134" w:type="dxa"/>
            <w:shd w:val="clear" w:color="auto" w:fill="auto"/>
          </w:tcPr>
          <w:p w14:paraId="47399637" w14:textId="77777777"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shd w:val="clear" w:color="auto" w:fill="auto"/>
          </w:tcPr>
          <w:p w14:paraId="0744A5EF" w14:textId="24519360"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FCMC, SRS, BoL, LGSI, LCSA, LCSN, LACA, </w:t>
            </w:r>
            <w:r w:rsidRPr="00583CF0">
              <w:rPr>
                <w:rFonts w:asciiTheme="majorBidi" w:hAnsiTheme="majorBidi" w:cstheme="majorBidi"/>
                <w:sz w:val="20"/>
                <w:lang w:val="en-GB" w:bidi="en-US"/>
              </w:rPr>
              <w:lastRenderedPageBreak/>
              <w:t>NCCH, CRPC, LACIPA, ICS</w:t>
            </w:r>
          </w:p>
        </w:tc>
        <w:tc>
          <w:tcPr>
            <w:tcW w:w="1418" w:type="dxa"/>
            <w:shd w:val="clear" w:color="auto" w:fill="auto"/>
          </w:tcPr>
          <w:p w14:paraId="6F9E6F27" w14:textId="77777777" w:rsidR="00EA244A"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lastRenderedPageBreak/>
              <w:t>Continuously</w:t>
            </w:r>
          </w:p>
        </w:tc>
      </w:tr>
      <w:tr w:rsidR="00304D97" w14:paraId="55BAF2C7" w14:textId="77777777" w:rsidTr="00002D3D">
        <w:trPr>
          <w:trHeight w:val="543"/>
        </w:trPr>
        <w:tc>
          <w:tcPr>
            <w:tcW w:w="709" w:type="dxa"/>
            <w:vMerge/>
          </w:tcPr>
          <w:p w14:paraId="7B532289" w14:textId="77777777" w:rsidR="00EA244A" w:rsidRPr="00583CF0" w:rsidRDefault="00EA244A" w:rsidP="00002D3D">
            <w:pPr>
              <w:jc w:val="center"/>
              <w:rPr>
                <w:rFonts w:asciiTheme="majorBidi" w:hAnsiTheme="majorBidi" w:cstheme="majorBidi"/>
                <w:bCs/>
                <w:sz w:val="20"/>
                <w:szCs w:val="20"/>
                <w:lang w:val="en-GB"/>
              </w:rPr>
            </w:pPr>
          </w:p>
        </w:tc>
        <w:tc>
          <w:tcPr>
            <w:tcW w:w="3686" w:type="dxa"/>
            <w:vMerge/>
            <w:shd w:val="clear" w:color="auto" w:fill="auto"/>
          </w:tcPr>
          <w:p w14:paraId="3F60DC81" w14:textId="77777777" w:rsidR="00EA244A" w:rsidRPr="00583CF0" w:rsidRDefault="00EA244A" w:rsidP="00002D3D">
            <w:pPr>
              <w:jc w:val="both"/>
              <w:rPr>
                <w:rFonts w:asciiTheme="majorBidi" w:hAnsiTheme="majorBidi" w:cstheme="majorBidi"/>
                <w:sz w:val="20"/>
                <w:szCs w:val="20"/>
                <w:lang w:val="en-GB"/>
              </w:rPr>
            </w:pPr>
          </w:p>
        </w:tc>
        <w:tc>
          <w:tcPr>
            <w:tcW w:w="1559" w:type="dxa"/>
            <w:vMerge/>
          </w:tcPr>
          <w:p w14:paraId="01F808B9" w14:textId="77777777" w:rsidR="00EA244A" w:rsidRPr="00583CF0" w:rsidRDefault="00EA244A" w:rsidP="00002D3D">
            <w:pPr>
              <w:rPr>
                <w:rFonts w:asciiTheme="majorBidi" w:hAnsiTheme="majorBidi" w:cstheme="majorBidi"/>
                <w:sz w:val="20"/>
                <w:szCs w:val="20"/>
                <w:lang w:val="en-GB"/>
              </w:rPr>
            </w:pPr>
          </w:p>
        </w:tc>
        <w:tc>
          <w:tcPr>
            <w:tcW w:w="2551" w:type="dxa"/>
            <w:vMerge/>
            <w:shd w:val="clear" w:color="auto" w:fill="auto"/>
          </w:tcPr>
          <w:p w14:paraId="23735C1A" w14:textId="77777777" w:rsidR="00EA244A" w:rsidRPr="00583CF0" w:rsidRDefault="00EA244A" w:rsidP="00002D3D">
            <w:pPr>
              <w:rPr>
                <w:rFonts w:asciiTheme="majorBidi" w:hAnsiTheme="majorBidi" w:cstheme="majorBidi"/>
                <w:sz w:val="20"/>
                <w:szCs w:val="20"/>
                <w:lang w:val="en-GB"/>
              </w:rPr>
            </w:pPr>
          </w:p>
        </w:tc>
        <w:tc>
          <w:tcPr>
            <w:tcW w:w="2694" w:type="dxa"/>
          </w:tcPr>
          <w:p w14:paraId="1BA12273" w14:textId="6EA21903" w:rsidR="00EA244A"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2.  Organised “Naudas likumu dienas” as an educational campaign for entrepreneurs and the public to raise awareness of economic and financial crimes with the aim of warning about the risks of being involved in them.</w:t>
            </w:r>
          </w:p>
        </w:tc>
        <w:tc>
          <w:tcPr>
            <w:tcW w:w="1134" w:type="dxa"/>
            <w:shd w:val="clear" w:color="auto" w:fill="auto"/>
          </w:tcPr>
          <w:p w14:paraId="0FB34775" w14:textId="77777777"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shd w:val="clear" w:color="auto" w:fill="auto"/>
          </w:tcPr>
          <w:p w14:paraId="6BC91763" w14:textId="105A8F33" w:rsidR="00EA244A" w:rsidRPr="00583CF0" w:rsidRDefault="00EA244A" w:rsidP="00664B7B">
            <w:pPr>
              <w:jc w:val="center"/>
              <w:rPr>
                <w:rFonts w:asciiTheme="majorBidi" w:hAnsiTheme="majorBidi" w:cstheme="majorBidi"/>
                <w:sz w:val="20"/>
                <w:szCs w:val="20"/>
                <w:lang w:val="en-GB"/>
              </w:rPr>
            </w:pPr>
          </w:p>
        </w:tc>
        <w:tc>
          <w:tcPr>
            <w:tcW w:w="1418" w:type="dxa"/>
            <w:shd w:val="clear" w:color="auto" w:fill="auto"/>
          </w:tcPr>
          <w:p w14:paraId="1C932089" w14:textId="6DD1718B" w:rsidR="00EA244A"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At least once a year</w:t>
            </w:r>
          </w:p>
          <w:p w14:paraId="5353ED14" w14:textId="77777777" w:rsidR="00EA244A" w:rsidRPr="00583CF0" w:rsidRDefault="00EA244A" w:rsidP="00664B7B">
            <w:pPr>
              <w:jc w:val="center"/>
              <w:rPr>
                <w:rFonts w:asciiTheme="majorBidi" w:hAnsiTheme="majorBidi" w:cstheme="majorBidi"/>
                <w:bCs/>
                <w:sz w:val="20"/>
                <w:szCs w:val="20"/>
                <w:lang w:val="en-GB"/>
              </w:rPr>
            </w:pPr>
          </w:p>
        </w:tc>
      </w:tr>
      <w:tr w:rsidR="00304D97" w14:paraId="3156AEDB" w14:textId="77777777" w:rsidTr="00002D3D">
        <w:trPr>
          <w:trHeight w:val="543"/>
        </w:trPr>
        <w:tc>
          <w:tcPr>
            <w:tcW w:w="709" w:type="dxa"/>
            <w:vMerge/>
          </w:tcPr>
          <w:p w14:paraId="0000A652" w14:textId="77777777" w:rsidR="00EA244A" w:rsidRPr="00583CF0" w:rsidRDefault="00EA244A" w:rsidP="00002D3D">
            <w:pPr>
              <w:jc w:val="center"/>
              <w:rPr>
                <w:rFonts w:asciiTheme="majorBidi" w:hAnsiTheme="majorBidi" w:cstheme="majorBidi"/>
                <w:bCs/>
                <w:sz w:val="20"/>
                <w:szCs w:val="20"/>
                <w:lang w:val="en-GB"/>
              </w:rPr>
            </w:pPr>
          </w:p>
        </w:tc>
        <w:tc>
          <w:tcPr>
            <w:tcW w:w="3686" w:type="dxa"/>
            <w:vMerge/>
            <w:shd w:val="clear" w:color="auto" w:fill="auto"/>
          </w:tcPr>
          <w:p w14:paraId="33F94C17" w14:textId="77777777" w:rsidR="00EA244A" w:rsidRPr="00583CF0" w:rsidRDefault="00EA244A" w:rsidP="00002D3D">
            <w:pPr>
              <w:jc w:val="both"/>
              <w:rPr>
                <w:rFonts w:asciiTheme="majorBidi" w:hAnsiTheme="majorBidi" w:cstheme="majorBidi"/>
                <w:sz w:val="20"/>
                <w:szCs w:val="20"/>
                <w:lang w:val="en-GB"/>
              </w:rPr>
            </w:pPr>
          </w:p>
        </w:tc>
        <w:tc>
          <w:tcPr>
            <w:tcW w:w="1559" w:type="dxa"/>
            <w:vMerge/>
          </w:tcPr>
          <w:p w14:paraId="7DE8DFF3" w14:textId="77777777" w:rsidR="00EA244A" w:rsidRPr="00583CF0" w:rsidRDefault="00EA244A" w:rsidP="00002D3D">
            <w:pPr>
              <w:rPr>
                <w:rFonts w:asciiTheme="majorBidi" w:hAnsiTheme="majorBidi" w:cstheme="majorBidi"/>
                <w:sz w:val="20"/>
                <w:szCs w:val="20"/>
                <w:lang w:val="en-GB"/>
              </w:rPr>
            </w:pPr>
          </w:p>
        </w:tc>
        <w:tc>
          <w:tcPr>
            <w:tcW w:w="2551" w:type="dxa"/>
            <w:vMerge/>
            <w:shd w:val="clear" w:color="auto" w:fill="auto"/>
          </w:tcPr>
          <w:p w14:paraId="69E473D9" w14:textId="77777777" w:rsidR="00EA244A" w:rsidRPr="00583CF0" w:rsidRDefault="00EA244A" w:rsidP="00002D3D">
            <w:pPr>
              <w:rPr>
                <w:rFonts w:asciiTheme="majorBidi" w:hAnsiTheme="majorBidi" w:cstheme="majorBidi"/>
                <w:sz w:val="20"/>
                <w:szCs w:val="20"/>
                <w:lang w:val="en-GB"/>
              </w:rPr>
            </w:pPr>
          </w:p>
        </w:tc>
        <w:tc>
          <w:tcPr>
            <w:tcW w:w="2694" w:type="dxa"/>
          </w:tcPr>
          <w:p w14:paraId="7C3D2E5C" w14:textId="79D47510" w:rsidR="00EA244A" w:rsidRPr="00583CF0" w:rsidRDefault="00A31AD0" w:rsidP="002A4CBD">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3. Specialized training has been carried out for certain groups of subjects of the law on topical issues of prevention of ML/FTP - providing information to subjects of the law about the results of national risk assessments, which are implemented in the internal policies, procedures and control systems of the subjects of the law. </w:t>
            </w:r>
          </w:p>
        </w:tc>
        <w:tc>
          <w:tcPr>
            <w:tcW w:w="1134" w:type="dxa"/>
            <w:shd w:val="clear" w:color="auto" w:fill="auto"/>
          </w:tcPr>
          <w:p w14:paraId="52287A27" w14:textId="552B0C3F"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 SRS, BoL, LGSI, LCSA, LCSN, LACA, NCCH, CRPC, LACIPA, ICS</w:t>
            </w:r>
          </w:p>
        </w:tc>
        <w:tc>
          <w:tcPr>
            <w:tcW w:w="1275" w:type="dxa"/>
            <w:shd w:val="clear" w:color="auto" w:fill="auto"/>
          </w:tcPr>
          <w:p w14:paraId="75E31862" w14:textId="09008AEF"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418" w:type="dxa"/>
            <w:shd w:val="clear" w:color="auto" w:fill="auto"/>
          </w:tcPr>
          <w:p w14:paraId="242B6F39" w14:textId="63A4A19F" w:rsidR="00EA244A"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3ADC6CE3" w14:textId="77777777" w:rsidTr="00C842AB">
        <w:trPr>
          <w:trHeight w:val="416"/>
        </w:trPr>
        <w:tc>
          <w:tcPr>
            <w:tcW w:w="709" w:type="dxa"/>
            <w:vMerge/>
          </w:tcPr>
          <w:p w14:paraId="657ED688" w14:textId="77777777" w:rsidR="00EA244A" w:rsidRPr="00583CF0" w:rsidRDefault="00EA244A" w:rsidP="00002D3D">
            <w:pPr>
              <w:jc w:val="center"/>
              <w:rPr>
                <w:rFonts w:asciiTheme="majorBidi" w:hAnsiTheme="majorBidi" w:cstheme="majorBidi"/>
                <w:bCs/>
                <w:sz w:val="20"/>
                <w:szCs w:val="20"/>
                <w:lang w:val="en-GB"/>
              </w:rPr>
            </w:pPr>
          </w:p>
        </w:tc>
        <w:tc>
          <w:tcPr>
            <w:tcW w:w="3686" w:type="dxa"/>
            <w:vMerge/>
            <w:shd w:val="clear" w:color="auto" w:fill="auto"/>
          </w:tcPr>
          <w:p w14:paraId="4DF90A7A" w14:textId="77777777" w:rsidR="00EA244A" w:rsidRPr="00583CF0" w:rsidRDefault="00EA244A" w:rsidP="00002D3D">
            <w:pPr>
              <w:jc w:val="both"/>
              <w:rPr>
                <w:rFonts w:asciiTheme="majorBidi" w:hAnsiTheme="majorBidi" w:cstheme="majorBidi"/>
                <w:sz w:val="20"/>
                <w:szCs w:val="20"/>
                <w:lang w:val="en-GB"/>
              </w:rPr>
            </w:pPr>
          </w:p>
        </w:tc>
        <w:tc>
          <w:tcPr>
            <w:tcW w:w="1559" w:type="dxa"/>
            <w:vMerge/>
          </w:tcPr>
          <w:p w14:paraId="6613D9D0" w14:textId="77777777" w:rsidR="00EA244A" w:rsidRPr="00583CF0" w:rsidRDefault="00EA244A" w:rsidP="00002D3D">
            <w:pPr>
              <w:rPr>
                <w:rFonts w:asciiTheme="majorBidi" w:hAnsiTheme="majorBidi" w:cstheme="majorBidi"/>
                <w:sz w:val="20"/>
                <w:szCs w:val="20"/>
                <w:lang w:val="en-GB"/>
              </w:rPr>
            </w:pPr>
          </w:p>
        </w:tc>
        <w:tc>
          <w:tcPr>
            <w:tcW w:w="2551" w:type="dxa"/>
            <w:vMerge/>
            <w:shd w:val="clear" w:color="auto" w:fill="auto"/>
          </w:tcPr>
          <w:p w14:paraId="2297E531" w14:textId="77777777" w:rsidR="00EA244A" w:rsidRPr="00583CF0" w:rsidRDefault="00EA244A" w:rsidP="00002D3D">
            <w:pPr>
              <w:rPr>
                <w:rFonts w:asciiTheme="majorBidi" w:hAnsiTheme="majorBidi" w:cstheme="majorBidi"/>
                <w:sz w:val="20"/>
                <w:szCs w:val="20"/>
                <w:lang w:val="en-GB"/>
              </w:rPr>
            </w:pPr>
          </w:p>
        </w:tc>
        <w:tc>
          <w:tcPr>
            <w:tcW w:w="2694" w:type="dxa"/>
          </w:tcPr>
          <w:p w14:paraId="38406078" w14:textId="74DEA207" w:rsidR="00EA244A" w:rsidRPr="00583CF0" w:rsidRDefault="00A31AD0" w:rsidP="0044784A">
            <w:pPr>
              <w:jc w:val="both"/>
              <w:rPr>
                <w:rFonts w:asciiTheme="majorBidi" w:hAnsiTheme="majorBidi" w:cstheme="majorBidi"/>
                <w:sz w:val="20"/>
                <w:szCs w:val="20"/>
                <w:lang w:val="en-GB"/>
              </w:rPr>
            </w:pPr>
            <w:r w:rsidRPr="00583CF0">
              <w:rPr>
                <w:rFonts w:asciiTheme="majorBidi" w:hAnsiTheme="majorBidi" w:cstheme="majorBidi"/>
                <w:sz w:val="20"/>
                <w:lang w:val="en-GB" w:bidi="en-US"/>
              </w:rPr>
              <w:t>4. The information on current developments regarding ML/FTP prevention has been improved on the FIU website (publicly available) and the e-reporting section (registered users only).</w:t>
            </w:r>
          </w:p>
        </w:tc>
        <w:tc>
          <w:tcPr>
            <w:tcW w:w="1134" w:type="dxa"/>
            <w:shd w:val="clear" w:color="auto" w:fill="auto"/>
          </w:tcPr>
          <w:p w14:paraId="18C1A301" w14:textId="77777777"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shd w:val="clear" w:color="auto" w:fill="auto"/>
          </w:tcPr>
          <w:p w14:paraId="579714CF" w14:textId="3AF20A63"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 SRS, BoL, LGSI, LCSA, LCSN, LACA, NCCH, CRPC, LACIPA, ICS</w:t>
            </w:r>
          </w:p>
        </w:tc>
        <w:tc>
          <w:tcPr>
            <w:tcW w:w="1418" w:type="dxa"/>
            <w:shd w:val="clear" w:color="auto" w:fill="auto"/>
          </w:tcPr>
          <w:p w14:paraId="5A0632EC" w14:textId="3DD92F66" w:rsidR="00EA244A"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55E6F784" w14:textId="77777777" w:rsidTr="00002D3D">
        <w:trPr>
          <w:trHeight w:val="543"/>
        </w:trPr>
        <w:tc>
          <w:tcPr>
            <w:tcW w:w="709" w:type="dxa"/>
            <w:vMerge/>
          </w:tcPr>
          <w:p w14:paraId="354A228C" w14:textId="77777777" w:rsidR="00EA244A" w:rsidRPr="00583CF0" w:rsidRDefault="00EA244A" w:rsidP="00002D3D">
            <w:pPr>
              <w:jc w:val="center"/>
              <w:rPr>
                <w:rFonts w:asciiTheme="majorBidi" w:hAnsiTheme="majorBidi" w:cstheme="majorBidi"/>
                <w:bCs/>
                <w:sz w:val="20"/>
                <w:szCs w:val="20"/>
                <w:lang w:val="en-GB"/>
              </w:rPr>
            </w:pPr>
          </w:p>
        </w:tc>
        <w:tc>
          <w:tcPr>
            <w:tcW w:w="3686" w:type="dxa"/>
            <w:vMerge/>
            <w:shd w:val="clear" w:color="auto" w:fill="auto"/>
          </w:tcPr>
          <w:p w14:paraId="781C25C7" w14:textId="77777777" w:rsidR="00EA244A" w:rsidRPr="00583CF0" w:rsidRDefault="00EA244A" w:rsidP="00002D3D">
            <w:pPr>
              <w:jc w:val="both"/>
              <w:rPr>
                <w:rFonts w:asciiTheme="majorBidi" w:hAnsiTheme="majorBidi" w:cstheme="majorBidi"/>
                <w:sz w:val="20"/>
                <w:szCs w:val="20"/>
                <w:lang w:val="en-GB"/>
              </w:rPr>
            </w:pPr>
          </w:p>
        </w:tc>
        <w:tc>
          <w:tcPr>
            <w:tcW w:w="1559" w:type="dxa"/>
            <w:vMerge/>
          </w:tcPr>
          <w:p w14:paraId="6AE24A16" w14:textId="77777777" w:rsidR="00EA244A" w:rsidRPr="00583CF0" w:rsidRDefault="00EA244A" w:rsidP="00002D3D">
            <w:pPr>
              <w:rPr>
                <w:rFonts w:asciiTheme="majorBidi" w:hAnsiTheme="majorBidi" w:cstheme="majorBidi"/>
                <w:sz w:val="20"/>
                <w:szCs w:val="20"/>
                <w:lang w:val="en-GB"/>
              </w:rPr>
            </w:pPr>
          </w:p>
        </w:tc>
        <w:tc>
          <w:tcPr>
            <w:tcW w:w="2551" w:type="dxa"/>
            <w:vMerge/>
            <w:shd w:val="clear" w:color="auto" w:fill="auto"/>
          </w:tcPr>
          <w:p w14:paraId="06412582" w14:textId="77777777" w:rsidR="00EA244A" w:rsidRPr="00583CF0" w:rsidRDefault="00EA244A" w:rsidP="00002D3D">
            <w:pPr>
              <w:rPr>
                <w:rFonts w:asciiTheme="majorBidi" w:hAnsiTheme="majorBidi" w:cstheme="majorBidi"/>
                <w:sz w:val="20"/>
                <w:szCs w:val="20"/>
                <w:lang w:val="en-GB"/>
              </w:rPr>
            </w:pPr>
          </w:p>
        </w:tc>
        <w:tc>
          <w:tcPr>
            <w:tcW w:w="2694" w:type="dxa"/>
          </w:tcPr>
          <w:p w14:paraId="0C4894EB" w14:textId="740AE0C0" w:rsidR="00EA244A" w:rsidRPr="00583CF0" w:rsidRDefault="00A31AD0" w:rsidP="007C5808">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5. Feedback is provided to law entities (based on a risk-based approach) and SCA on </w:t>
            </w:r>
            <w:r w:rsidRPr="00583CF0">
              <w:rPr>
                <w:rFonts w:asciiTheme="majorBidi" w:hAnsiTheme="majorBidi" w:cstheme="majorBidi"/>
                <w:sz w:val="20"/>
                <w:lang w:val="en-GB" w:bidi="en-US"/>
              </w:rPr>
              <w:lastRenderedPageBreak/>
              <w:t>reporting suspicious transactions to FIU.</w:t>
            </w:r>
          </w:p>
        </w:tc>
        <w:tc>
          <w:tcPr>
            <w:tcW w:w="1134" w:type="dxa"/>
            <w:shd w:val="clear" w:color="auto" w:fill="auto"/>
          </w:tcPr>
          <w:p w14:paraId="5785A0AF" w14:textId="77777777"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FIU</w:t>
            </w:r>
          </w:p>
        </w:tc>
        <w:tc>
          <w:tcPr>
            <w:tcW w:w="1275" w:type="dxa"/>
            <w:shd w:val="clear" w:color="auto" w:fill="auto"/>
          </w:tcPr>
          <w:p w14:paraId="3C7244F2" w14:textId="6A6849FA"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FCMC, SRS, BoL, LGSI, LCSA, </w:t>
            </w:r>
            <w:r w:rsidRPr="00583CF0">
              <w:rPr>
                <w:rFonts w:asciiTheme="majorBidi" w:hAnsiTheme="majorBidi" w:cstheme="majorBidi"/>
                <w:sz w:val="20"/>
                <w:lang w:val="en-GB" w:bidi="en-US"/>
              </w:rPr>
              <w:lastRenderedPageBreak/>
              <w:t>LCSN, LACA, NCCH, CRPC, LACIPA, ICS</w:t>
            </w:r>
          </w:p>
        </w:tc>
        <w:tc>
          <w:tcPr>
            <w:tcW w:w="1418" w:type="dxa"/>
            <w:shd w:val="clear" w:color="auto" w:fill="auto"/>
          </w:tcPr>
          <w:p w14:paraId="06CBDCEC" w14:textId="4FFC1F57" w:rsidR="00EA244A"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lastRenderedPageBreak/>
              <w:t>Continuously</w:t>
            </w:r>
          </w:p>
        </w:tc>
      </w:tr>
      <w:tr w:rsidR="00304D97" w14:paraId="298CFB85" w14:textId="77777777" w:rsidTr="00002D3D">
        <w:trPr>
          <w:trHeight w:val="543"/>
        </w:trPr>
        <w:tc>
          <w:tcPr>
            <w:tcW w:w="709" w:type="dxa"/>
          </w:tcPr>
          <w:p w14:paraId="18B25C1F" w14:textId="77777777" w:rsidR="00EA244A" w:rsidRPr="00583CF0" w:rsidRDefault="00A31AD0" w:rsidP="00F6007F">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1.4.</w:t>
            </w:r>
          </w:p>
        </w:tc>
        <w:tc>
          <w:tcPr>
            <w:tcW w:w="3686" w:type="dxa"/>
            <w:shd w:val="clear" w:color="auto" w:fill="auto"/>
          </w:tcPr>
          <w:p w14:paraId="0D84CA96" w14:textId="3D639B11" w:rsidR="00EA244A" w:rsidRPr="00583CF0" w:rsidRDefault="00A31AD0" w:rsidP="00945D93">
            <w:pPr>
              <w:jc w:val="both"/>
              <w:rPr>
                <w:rFonts w:asciiTheme="majorBidi" w:hAnsiTheme="majorBidi" w:cstheme="majorBidi"/>
                <w:b/>
                <w:bCs/>
                <w:sz w:val="20"/>
                <w:szCs w:val="20"/>
                <w:lang w:val="en-GB"/>
              </w:rPr>
            </w:pPr>
            <w:r w:rsidRPr="00583CF0">
              <w:rPr>
                <w:rFonts w:asciiTheme="majorBidi" w:hAnsiTheme="majorBidi" w:cstheme="majorBidi"/>
                <w:sz w:val="20"/>
                <w:lang w:val="en-GB" w:bidi="en-US"/>
              </w:rPr>
              <w:t>Based on the performed sectoral and other ML/FTP risk assessments, update guidelines on identified risks and recommended risk mitigation measures, as well as carrying out risk assessments by subjects of the law.</w:t>
            </w:r>
          </w:p>
        </w:tc>
        <w:tc>
          <w:tcPr>
            <w:tcW w:w="1559" w:type="dxa"/>
          </w:tcPr>
          <w:p w14:paraId="3A5C8E3F" w14:textId="33196442" w:rsidR="00EA244A" w:rsidRPr="00583CF0" w:rsidRDefault="00A31AD0" w:rsidP="001209FF">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FATF Recommendation 1, 6 and 7; MONEYVAL Recommendation 1.4, 1.5, 1.9</w:t>
            </w:r>
          </w:p>
        </w:tc>
        <w:tc>
          <w:tcPr>
            <w:tcW w:w="2551" w:type="dxa"/>
            <w:shd w:val="clear" w:color="auto" w:fill="auto"/>
          </w:tcPr>
          <w:p w14:paraId="0BC9D1BE" w14:textId="77777777" w:rsidR="00EA244A" w:rsidRPr="00583CF0" w:rsidRDefault="00A31AD0" w:rsidP="00002D3D">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The subjects of the law are informed about the identified risks and recommended risk mitigation measures. Law entities use NRA results when conducting their own risk assessments.</w:t>
            </w:r>
          </w:p>
        </w:tc>
        <w:tc>
          <w:tcPr>
            <w:tcW w:w="2694" w:type="dxa"/>
          </w:tcPr>
          <w:p w14:paraId="58802B1B" w14:textId="77777777" w:rsidR="00EA244A" w:rsidRPr="00583CF0" w:rsidRDefault="00A31AD0" w:rsidP="00002D3D">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Updated guidelines for subjects of the law.</w:t>
            </w:r>
          </w:p>
        </w:tc>
        <w:tc>
          <w:tcPr>
            <w:tcW w:w="1134" w:type="dxa"/>
            <w:shd w:val="clear" w:color="auto" w:fill="auto"/>
          </w:tcPr>
          <w:p w14:paraId="480296C8" w14:textId="4DCC4DB9" w:rsidR="00EA244A" w:rsidRPr="00583CF0" w:rsidRDefault="00A31AD0" w:rsidP="00664B7B">
            <w:pPr>
              <w:jc w:val="center"/>
              <w:rPr>
                <w:rFonts w:asciiTheme="majorBidi" w:hAnsiTheme="majorBidi" w:cstheme="majorBidi"/>
                <w:b/>
                <w:bCs/>
                <w:sz w:val="20"/>
                <w:szCs w:val="20"/>
                <w:lang w:val="en-GB"/>
              </w:rPr>
            </w:pPr>
            <w:r w:rsidRPr="00583CF0">
              <w:rPr>
                <w:rFonts w:asciiTheme="majorBidi" w:hAnsiTheme="majorBidi" w:cstheme="majorBidi"/>
                <w:sz w:val="20"/>
                <w:lang w:val="en-GB" w:bidi="en-US"/>
              </w:rPr>
              <w:t>FCMC, SRS, BoL, LGSI, LCSA, LCSN, LACA, NCCH, CRPC, LACIPA, ICS</w:t>
            </w:r>
          </w:p>
        </w:tc>
        <w:tc>
          <w:tcPr>
            <w:tcW w:w="1275" w:type="dxa"/>
            <w:shd w:val="clear" w:color="auto" w:fill="auto"/>
          </w:tcPr>
          <w:p w14:paraId="265F46AE" w14:textId="77777777" w:rsidR="00EA244A" w:rsidRPr="00583CF0" w:rsidRDefault="00EA244A" w:rsidP="00664B7B">
            <w:pPr>
              <w:jc w:val="center"/>
              <w:rPr>
                <w:rFonts w:asciiTheme="majorBidi" w:hAnsiTheme="majorBidi" w:cstheme="majorBidi"/>
                <w:b/>
                <w:bCs/>
                <w:sz w:val="20"/>
                <w:szCs w:val="20"/>
                <w:lang w:val="en-GB"/>
              </w:rPr>
            </w:pPr>
          </w:p>
        </w:tc>
        <w:tc>
          <w:tcPr>
            <w:tcW w:w="1418" w:type="dxa"/>
            <w:shd w:val="clear" w:color="auto" w:fill="auto"/>
          </w:tcPr>
          <w:p w14:paraId="30275AC0" w14:textId="3C8B3AB1"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31.03.2021</w:t>
            </w:r>
          </w:p>
          <w:p w14:paraId="70D153E9" w14:textId="77777777" w:rsidR="00EA244A" w:rsidRPr="00583CF0" w:rsidRDefault="00EA244A" w:rsidP="00664B7B">
            <w:pPr>
              <w:jc w:val="center"/>
              <w:rPr>
                <w:rFonts w:asciiTheme="majorBidi" w:hAnsiTheme="majorBidi" w:cstheme="majorBidi"/>
                <w:b/>
                <w:bCs/>
                <w:sz w:val="20"/>
                <w:szCs w:val="20"/>
                <w:lang w:val="en-GB"/>
              </w:rPr>
            </w:pPr>
          </w:p>
        </w:tc>
      </w:tr>
      <w:tr w:rsidR="00304D97" w14:paraId="582B7064" w14:textId="77777777" w:rsidTr="00002D3D">
        <w:trPr>
          <w:trHeight w:val="543"/>
        </w:trPr>
        <w:tc>
          <w:tcPr>
            <w:tcW w:w="709" w:type="dxa"/>
          </w:tcPr>
          <w:p w14:paraId="2099EA1F" w14:textId="77777777" w:rsidR="00EA244A" w:rsidRPr="00583CF0" w:rsidRDefault="00A31AD0" w:rsidP="00F6007F">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1.5.</w:t>
            </w:r>
          </w:p>
        </w:tc>
        <w:tc>
          <w:tcPr>
            <w:tcW w:w="3686" w:type="dxa"/>
            <w:shd w:val="clear" w:color="auto" w:fill="auto"/>
          </w:tcPr>
          <w:p w14:paraId="4BB761B5" w14:textId="77777777" w:rsidR="00EA244A" w:rsidRPr="00583CF0" w:rsidRDefault="00A31AD0" w:rsidP="00002D3D">
            <w:pPr>
              <w:jc w:val="both"/>
              <w:rPr>
                <w:rFonts w:asciiTheme="majorBidi" w:hAnsiTheme="majorBidi" w:cstheme="majorBidi"/>
                <w:b/>
                <w:bCs/>
                <w:sz w:val="20"/>
                <w:szCs w:val="20"/>
                <w:lang w:val="en-GB"/>
              </w:rPr>
            </w:pPr>
            <w:r w:rsidRPr="00583CF0">
              <w:rPr>
                <w:rFonts w:asciiTheme="majorBidi" w:hAnsiTheme="majorBidi" w:cstheme="majorBidi"/>
                <w:sz w:val="20"/>
                <w:lang w:val="en-GB" w:bidi="en-US"/>
              </w:rPr>
              <w:t>Update the action plans of the competent authorities in line with the current ML/FTP risks.</w:t>
            </w:r>
          </w:p>
        </w:tc>
        <w:tc>
          <w:tcPr>
            <w:tcW w:w="1559" w:type="dxa"/>
          </w:tcPr>
          <w:p w14:paraId="552C2A4E" w14:textId="77777777" w:rsidR="00EA244A"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FATF Recommendation 1, 6 and 7;</w:t>
            </w:r>
          </w:p>
          <w:p w14:paraId="1A5FCC1A" w14:textId="0B231908" w:rsidR="00EA244A"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MONEYVAL Recommendation 1.10, 1.12</w:t>
            </w:r>
          </w:p>
          <w:p w14:paraId="6825CC26" w14:textId="336433DA" w:rsidR="00EA244A"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i/>
                <w:sz w:val="20"/>
                <w:lang w:val="en-GB" w:bidi="en-US"/>
              </w:rPr>
              <w:t>Complemented Latvian National ML/FT Risk Assessment Report</w:t>
            </w:r>
            <w:r w:rsidRPr="00583CF0">
              <w:rPr>
                <w:rFonts w:asciiTheme="majorBidi" w:hAnsiTheme="majorBidi" w:cstheme="majorBidi"/>
                <w:sz w:val="20"/>
                <w:lang w:val="en-GB" w:bidi="en-US"/>
              </w:rPr>
              <w:t xml:space="preserve"> (Sub-paragraph 1.3.7, page 8</w:t>
            </w:r>
            <w:r>
              <w:rPr>
                <w:rStyle w:val="FootnoteReference"/>
                <w:rFonts w:asciiTheme="majorBidi" w:hAnsiTheme="majorBidi" w:cstheme="majorBidi"/>
                <w:sz w:val="20"/>
                <w:lang w:val="en-GB" w:bidi="en-US"/>
              </w:rPr>
              <w:footnoteReference w:id="2"/>
            </w:r>
            <w:r w:rsidRPr="00583CF0">
              <w:rPr>
                <w:rFonts w:asciiTheme="majorBidi" w:hAnsiTheme="majorBidi" w:cstheme="majorBidi"/>
                <w:sz w:val="20"/>
                <w:lang w:val="en-GB" w:bidi="en-US"/>
              </w:rPr>
              <w:t>;</w:t>
            </w:r>
          </w:p>
          <w:p w14:paraId="0D15AB52" w14:textId="77777777" w:rsidR="00EA244A" w:rsidRPr="00583CF0" w:rsidRDefault="00A31AD0" w:rsidP="00002D3D">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Sectoral ML/FTP risk assessment.</w:t>
            </w:r>
          </w:p>
        </w:tc>
        <w:tc>
          <w:tcPr>
            <w:tcW w:w="2551" w:type="dxa"/>
            <w:shd w:val="clear" w:color="auto" w:fill="auto"/>
          </w:tcPr>
          <w:p w14:paraId="135A1048" w14:textId="77777777" w:rsidR="00EA244A" w:rsidRPr="00583CF0" w:rsidRDefault="00A31AD0" w:rsidP="00002D3D">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The action plans of the competent authorities are consistent with the identified risks, define forward-looking and appropriately prioritised measures, set precise deadlines and measurable implementation results, and are implemented by reasonably reducing tolerance for a formal approach to compliance by subjects of the law.</w:t>
            </w:r>
          </w:p>
        </w:tc>
        <w:tc>
          <w:tcPr>
            <w:tcW w:w="2694" w:type="dxa"/>
          </w:tcPr>
          <w:p w14:paraId="012F4312" w14:textId="4457663A" w:rsidR="00EA244A" w:rsidRPr="00583CF0" w:rsidRDefault="00A31AD0" w:rsidP="00945D93">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The action plans of the competent authorities have been updated in line with the National ML/FTP Risk Assessment.</w:t>
            </w:r>
          </w:p>
        </w:tc>
        <w:tc>
          <w:tcPr>
            <w:tcW w:w="1134" w:type="dxa"/>
            <w:shd w:val="clear" w:color="auto" w:fill="auto"/>
          </w:tcPr>
          <w:p w14:paraId="0D2CC3C3" w14:textId="63B399D5" w:rsidR="00EA244A" w:rsidRPr="00583CF0" w:rsidRDefault="00A31AD0" w:rsidP="002C5D04">
            <w:pPr>
              <w:jc w:val="center"/>
              <w:rPr>
                <w:rFonts w:asciiTheme="majorBidi" w:hAnsiTheme="majorBidi" w:cstheme="majorBidi"/>
                <w:b/>
                <w:bCs/>
                <w:sz w:val="20"/>
                <w:szCs w:val="20"/>
                <w:lang w:val="en-GB"/>
              </w:rPr>
            </w:pPr>
            <w:r w:rsidRPr="00583CF0">
              <w:rPr>
                <w:rFonts w:asciiTheme="majorBidi" w:hAnsiTheme="majorBidi" w:cstheme="majorBidi"/>
                <w:sz w:val="20"/>
                <w:lang w:val="en-GB" w:bidi="en-US"/>
              </w:rPr>
              <w:t xml:space="preserve">FCMC, SRS, BoL, LGSI, LCSA, LCSN, LACA, NCCH, CRPC, LACIPA, ICS, GPO, SP, </w:t>
            </w:r>
            <w:r w:rsidR="005C0C1B">
              <w:rPr>
                <w:rFonts w:asciiTheme="majorBidi" w:hAnsiTheme="majorBidi" w:cstheme="majorBidi"/>
                <w:sz w:val="20"/>
                <w:lang w:val="en-GB" w:bidi="en-US"/>
              </w:rPr>
              <w:t>KNAB</w:t>
            </w:r>
            <w:r w:rsidRPr="00583CF0">
              <w:rPr>
                <w:rFonts w:asciiTheme="majorBidi" w:hAnsiTheme="majorBidi" w:cstheme="majorBidi"/>
                <w:sz w:val="20"/>
                <w:lang w:val="en-GB" w:bidi="en-US"/>
              </w:rPr>
              <w:t>, FIU</w:t>
            </w:r>
          </w:p>
        </w:tc>
        <w:tc>
          <w:tcPr>
            <w:tcW w:w="1275" w:type="dxa"/>
            <w:shd w:val="clear" w:color="auto" w:fill="auto"/>
          </w:tcPr>
          <w:p w14:paraId="095EC87E" w14:textId="77777777" w:rsidR="00EA244A" w:rsidRPr="00583CF0" w:rsidRDefault="00EA244A" w:rsidP="00664B7B">
            <w:pPr>
              <w:jc w:val="center"/>
              <w:rPr>
                <w:rFonts w:asciiTheme="majorBidi" w:hAnsiTheme="majorBidi" w:cstheme="majorBidi"/>
                <w:b/>
                <w:bCs/>
                <w:sz w:val="20"/>
                <w:szCs w:val="20"/>
                <w:lang w:val="en-GB"/>
              </w:rPr>
            </w:pPr>
          </w:p>
        </w:tc>
        <w:tc>
          <w:tcPr>
            <w:tcW w:w="1418" w:type="dxa"/>
            <w:shd w:val="clear" w:color="auto" w:fill="auto"/>
          </w:tcPr>
          <w:p w14:paraId="143E2EAE" w14:textId="3E074411"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31.03.2021</w:t>
            </w:r>
          </w:p>
          <w:p w14:paraId="30917B14" w14:textId="77777777" w:rsidR="00EA244A" w:rsidRPr="00583CF0" w:rsidRDefault="00EA244A" w:rsidP="00664B7B">
            <w:pPr>
              <w:jc w:val="center"/>
              <w:rPr>
                <w:rFonts w:asciiTheme="majorBidi" w:hAnsiTheme="majorBidi" w:cstheme="majorBidi"/>
                <w:b/>
                <w:bCs/>
                <w:sz w:val="20"/>
                <w:szCs w:val="20"/>
                <w:lang w:val="en-GB"/>
              </w:rPr>
            </w:pPr>
          </w:p>
        </w:tc>
      </w:tr>
      <w:tr w:rsidR="00304D97" w14:paraId="6DA281B8" w14:textId="77777777" w:rsidTr="00002D3D">
        <w:trPr>
          <w:trHeight w:val="543"/>
        </w:trPr>
        <w:tc>
          <w:tcPr>
            <w:tcW w:w="709" w:type="dxa"/>
          </w:tcPr>
          <w:p w14:paraId="15837E6A" w14:textId="77777777" w:rsidR="00EA244A" w:rsidRPr="00583CF0" w:rsidRDefault="00A31AD0" w:rsidP="00F6007F">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lastRenderedPageBreak/>
              <w:t>1.6.</w:t>
            </w:r>
          </w:p>
        </w:tc>
        <w:tc>
          <w:tcPr>
            <w:tcW w:w="3686" w:type="dxa"/>
            <w:shd w:val="clear" w:color="auto" w:fill="auto"/>
          </w:tcPr>
          <w:p w14:paraId="70956EA3" w14:textId="37CB0AE1" w:rsidR="00EA244A" w:rsidRPr="00583CF0" w:rsidRDefault="00A31AD0" w:rsidP="00945D93">
            <w:pPr>
              <w:jc w:val="both"/>
              <w:rPr>
                <w:rFonts w:asciiTheme="majorBidi" w:hAnsiTheme="majorBidi" w:cstheme="majorBidi"/>
                <w:b/>
                <w:bCs/>
                <w:sz w:val="20"/>
                <w:szCs w:val="20"/>
                <w:lang w:val="en-GB"/>
              </w:rPr>
            </w:pPr>
            <w:r w:rsidRPr="00583CF0">
              <w:rPr>
                <w:rFonts w:asciiTheme="majorBidi" w:hAnsiTheme="majorBidi" w:cstheme="majorBidi"/>
                <w:sz w:val="20"/>
                <w:lang w:val="en-GB" w:bidi="en-US"/>
              </w:rPr>
              <w:t>In accordance with the National ML/FTP Risk Assessment, make necessary changes to policy planning documents and regulatory enactments.</w:t>
            </w:r>
          </w:p>
        </w:tc>
        <w:tc>
          <w:tcPr>
            <w:tcW w:w="1559" w:type="dxa"/>
          </w:tcPr>
          <w:p w14:paraId="2FC26405" w14:textId="2B3247E3" w:rsidR="00EA244A" w:rsidRPr="00583CF0" w:rsidRDefault="00A31AD0" w:rsidP="001209FF">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FATF Recommendation 1, 6 and 7; MONEYVAL Recommendation 1.8, 1.11</w:t>
            </w:r>
          </w:p>
        </w:tc>
        <w:tc>
          <w:tcPr>
            <w:tcW w:w="2551" w:type="dxa"/>
            <w:shd w:val="clear" w:color="auto" w:fill="auto"/>
          </w:tcPr>
          <w:p w14:paraId="4F83D095" w14:textId="3AB6358F" w:rsidR="00EA244A" w:rsidRPr="00583CF0" w:rsidRDefault="00A31AD0" w:rsidP="001B10D3">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Ensure that the identified ML/FTP risks are taken into account when drawing up policy planning documents and regulations.</w:t>
            </w:r>
          </w:p>
        </w:tc>
        <w:tc>
          <w:tcPr>
            <w:tcW w:w="2694" w:type="dxa"/>
          </w:tcPr>
          <w:p w14:paraId="0EE5C9E3" w14:textId="77777777" w:rsidR="00EA244A" w:rsidRPr="00583CF0" w:rsidRDefault="00A31AD0" w:rsidP="00002D3D">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Proposals have been made for necessary amendments to policy planning documents and regulatory enactments.</w:t>
            </w:r>
          </w:p>
        </w:tc>
        <w:tc>
          <w:tcPr>
            <w:tcW w:w="1134" w:type="dxa"/>
            <w:shd w:val="clear" w:color="auto" w:fill="auto"/>
          </w:tcPr>
          <w:p w14:paraId="207EB034" w14:textId="77777777" w:rsidR="00EA244A" w:rsidRPr="00583CF0" w:rsidRDefault="00A31AD0" w:rsidP="00664B7B">
            <w:pPr>
              <w:jc w:val="center"/>
              <w:rPr>
                <w:rFonts w:asciiTheme="majorBidi" w:hAnsiTheme="majorBidi" w:cstheme="majorBidi"/>
                <w:b/>
                <w:bCs/>
                <w:sz w:val="20"/>
                <w:szCs w:val="20"/>
                <w:lang w:val="en-GB"/>
              </w:rPr>
            </w:pPr>
            <w:r w:rsidRPr="00583CF0">
              <w:rPr>
                <w:rFonts w:asciiTheme="majorBidi" w:hAnsiTheme="majorBidi" w:cstheme="majorBidi"/>
                <w:sz w:val="20"/>
                <w:lang w:val="en-GB" w:bidi="en-US"/>
              </w:rPr>
              <w:t>MoF, MoJ, MoI, MoFA, MoE</w:t>
            </w:r>
          </w:p>
        </w:tc>
        <w:tc>
          <w:tcPr>
            <w:tcW w:w="1275" w:type="dxa"/>
            <w:shd w:val="clear" w:color="auto" w:fill="auto"/>
          </w:tcPr>
          <w:p w14:paraId="373A9135" w14:textId="77777777" w:rsidR="00EA244A" w:rsidRPr="00583CF0" w:rsidRDefault="00EA244A" w:rsidP="00664B7B">
            <w:pPr>
              <w:jc w:val="center"/>
              <w:rPr>
                <w:rFonts w:asciiTheme="majorBidi" w:hAnsiTheme="majorBidi" w:cstheme="majorBidi"/>
                <w:b/>
                <w:bCs/>
                <w:sz w:val="20"/>
                <w:szCs w:val="20"/>
                <w:lang w:val="en-GB"/>
              </w:rPr>
            </w:pPr>
          </w:p>
        </w:tc>
        <w:tc>
          <w:tcPr>
            <w:tcW w:w="1418" w:type="dxa"/>
            <w:shd w:val="clear" w:color="auto" w:fill="auto"/>
          </w:tcPr>
          <w:p w14:paraId="5CE181AF" w14:textId="5F8EF5BC" w:rsidR="00EA244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31.12.2021</w:t>
            </w:r>
          </w:p>
          <w:p w14:paraId="5238F1D6" w14:textId="77777777" w:rsidR="00EA244A" w:rsidRPr="00583CF0" w:rsidRDefault="00EA244A" w:rsidP="00664B7B">
            <w:pPr>
              <w:jc w:val="center"/>
              <w:rPr>
                <w:rFonts w:asciiTheme="majorBidi" w:hAnsiTheme="majorBidi" w:cstheme="majorBidi"/>
                <w:b/>
                <w:bCs/>
                <w:sz w:val="20"/>
                <w:szCs w:val="20"/>
                <w:lang w:val="en-GB"/>
              </w:rPr>
            </w:pPr>
          </w:p>
        </w:tc>
      </w:tr>
      <w:tr w:rsidR="00304D97" w14:paraId="7E3B6930" w14:textId="77777777" w:rsidTr="00002D3D">
        <w:trPr>
          <w:trHeight w:val="543"/>
        </w:trPr>
        <w:tc>
          <w:tcPr>
            <w:tcW w:w="709" w:type="dxa"/>
          </w:tcPr>
          <w:p w14:paraId="0E576E07" w14:textId="77777777" w:rsidR="00EA244A" w:rsidRPr="00583CF0" w:rsidRDefault="00A31AD0" w:rsidP="00F6007F">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1.7.</w:t>
            </w:r>
          </w:p>
        </w:tc>
        <w:tc>
          <w:tcPr>
            <w:tcW w:w="3686" w:type="dxa"/>
            <w:shd w:val="clear" w:color="auto" w:fill="auto"/>
          </w:tcPr>
          <w:p w14:paraId="4B24B186" w14:textId="77777777" w:rsidR="00EA244A" w:rsidRPr="00583CF0" w:rsidRDefault="00A31AD0" w:rsidP="00002D3D">
            <w:pPr>
              <w:jc w:val="both"/>
              <w:rPr>
                <w:rFonts w:asciiTheme="majorBidi" w:hAnsiTheme="majorBidi" w:cstheme="majorBidi"/>
                <w:b/>
                <w:bCs/>
                <w:sz w:val="20"/>
                <w:szCs w:val="20"/>
                <w:lang w:val="en-GB"/>
              </w:rPr>
            </w:pPr>
            <w:r w:rsidRPr="00583CF0">
              <w:rPr>
                <w:rFonts w:asciiTheme="majorBidi" w:hAnsiTheme="majorBidi" w:cstheme="majorBidi"/>
                <w:sz w:val="20"/>
                <w:lang w:val="en-GB" w:bidi="en-US"/>
              </w:rPr>
              <w:t>Ensure enhanced cooperation between competent authorities involved in preventing and combating of ML/FTP.</w:t>
            </w:r>
          </w:p>
        </w:tc>
        <w:tc>
          <w:tcPr>
            <w:tcW w:w="1559" w:type="dxa"/>
          </w:tcPr>
          <w:p w14:paraId="59BB373F" w14:textId="3463EA7D" w:rsidR="00EA244A" w:rsidRPr="00583CF0" w:rsidRDefault="00A31AD0" w:rsidP="00002D3D">
            <w:pPr>
              <w:jc w:val="both"/>
              <w:rPr>
                <w:rFonts w:asciiTheme="majorBidi" w:hAnsiTheme="majorBidi" w:cstheme="majorBidi"/>
                <w:b/>
                <w:sz w:val="20"/>
                <w:szCs w:val="20"/>
                <w:lang w:val="en-GB"/>
              </w:rPr>
            </w:pPr>
            <w:r w:rsidRPr="00583CF0">
              <w:rPr>
                <w:rFonts w:asciiTheme="majorBidi" w:hAnsiTheme="majorBidi" w:cstheme="majorBidi"/>
                <w:i/>
                <w:sz w:val="20"/>
                <w:lang w:val="en-GB" w:bidi="en-US"/>
              </w:rPr>
              <w:t>Complemented Latvian National ML/FT Risk Assessment Report</w:t>
            </w:r>
            <w:r w:rsidRPr="00583CF0">
              <w:rPr>
                <w:rFonts w:asciiTheme="majorBidi" w:hAnsiTheme="majorBidi" w:cstheme="majorBidi"/>
                <w:sz w:val="20"/>
                <w:lang w:val="en-GB" w:bidi="en-US"/>
              </w:rPr>
              <w:t xml:space="preserve"> (Sub-paragraph 1.3.7, page 8</w:t>
            </w:r>
            <w:r>
              <w:rPr>
                <w:rStyle w:val="FootnoteReference"/>
                <w:rFonts w:asciiTheme="majorBidi" w:hAnsiTheme="majorBidi" w:cstheme="majorBidi"/>
                <w:sz w:val="20"/>
                <w:lang w:val="en-GB" w:bidi="en-US"/>
              </w:rPr>
              <w:footnoteReference w:id="3"/>
            </w:r>
            <w:r w:rsidRPr="00583CF0">
              <w:rPr>
                <w:rFonts w:asciiTheme="majorBidi" w:hAnsiTheme="majorBidi" w:cstheme="majorBidi"/>
                <w:sz w:val="20"/>
                <w:lang w:val="en-GB" w:bidi="en-US"/>
              </w:rPr>
              <w:t>;</w:t>
            </w:r>
          </w:p>
        </w:tc>
        <w:tc>
          <w:tcPr>
            <w:tcW w:w="2551" w:type="dxa"/>
            <w:shd w:val="clear" w:color="auto" w:fill="auto"/>
          </w:tcPr>
          <w:p w14:paraId="7E43565B" w14:textId="77777777" w:rsidR="00EA244A" w:rsidRPr="00583CF0" w:rsidRDefault="00A31AD0" w:rsidP="004F249C">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Permanent cooperation between competent authorities involved in preventing and combating ML/FTP (FIU, investigating institutions and prosecutors) — exchange of information and practice.</w:t>
            </w:r>
          </w:p>
        </w:tc>
        <w:tc>
          <w:tcPr>
            <w:tcW w:w="2694" w:type="dxa"/>
          </w:tcPr>
          <w:p w14:paraId="7854E587" w14:textId="77777777" w:rsidR="00EA244A" w:rsidRPr="00583CF0" w:rsidRDefault="00A31AD0" w:rsidP="00002D3D">
            <w:pPr>
              <w:jc w:val="both"/>
              <w:rPr>
                <w:rFonts w:asciiTheme="majorBidi" w:hAnsiTheme="majorBidi" w:cstheme="majorBidi"/>
                <w:b/>
                <w:sz w:val="20"/>
                <w:szCs w:val="20"/>
                <w:lang w:val="en-GB"/>
              </w:rPr>
            </w:pPr>
            <w:r w:rsidRPr="00583CF0">
              <w:rPr>
                <w:rFonts w:asciiTheme="majorBidi" w:hAnsiTheme="majorBidi" w:cstheme="majorBidi"/>
                <w:sz w:val="20"/>
                <w:lang w:val="en-GB" w:bidi="en-US"/>
              </w:rPr>
              <w:t>A permanent inter-institutional expert (working) group has been established to ensure enhanced cooperation.</w:t>
            </w:r>
          </w:p>
        </w:tc>
        <w:tc>
          <w:tcPr>
            <w:tcW w:w="1134" w:type="dxa"/>
            <w:shd w:val="clear" w:color="auto" w:fill="auto"/>
          </w:tcPr>
          <w:p w14:paraId="6BF671A3" w14:textId="50212091" w:rsidR="00EA244A" w:rsidRPr="00583CF0" w:rsidRDefault="00A31AD0" w:rsidP="00664B7B">
            <w:pPr>
              <w:jc w:val="center"/>
              <w:rPr>
                <w:rFonts w:asciiTheme="majorBidi" w:hAnsiTheme="majorBidi" w:cstheme="majorBidi"/>
                <w:b/>
                <w:bCs/>
                <w:sz w:val="20"/>
                <w:szCs w:val="20"/>
                <w:lang w:val="en-GB"/>
              </w:rPr>
            </w:pPr>
            <w:r w:rsidRPr="00583CF0">
              <w:rPr>
                <w:rFonts w:asciiTheme="majorBidi" w:hAnsiTheme="majorBidi" w:cstheme="majorBidi"/>
                <w:sz w:val="20"/>
                <w:lang w:val="en-GB" w:bidi="en-US"/>
              </w:rPr>
              <w:t>NCIM interinstitutional working group</w:t>
            </w:r>
          </w:p>
        </w:tc>
        <w:tc>
          <w:tcPr>
            <w:tcW w:w="1275" w:type="dxa"/>
            <w:shd w:val="clear" w:color="auto" w:fill="auto"/>
          </w:tcPr>
          <w:p w14:paraId="68727552" w14:textId="77777777" w:rsidR="00EA244A" w:rsidRPr="00583CF0" w:rsidRDefault="00EA244A" w:rsidP="00664B7B">
            <w:pPr>
              <w:jc w:val="center"/>
              <w:rPr>
                <w:rFonts w:asciiTheme="majorBidi" w:hAnsiTheme="majorBidi" w:cstheme="majorBidi"/>
                <w:b/>
                <w:bCs/>
                <w:sz w:val="20"/>
                <w:szCs w:val="20"/>
                <w:lang w:val="en-GB"/>
              </w:rPr>
            </w:pPr>
          </w:p>
        </w:tc>
        <w:tc>
          <w:tcPr>
            <w:tcW w:w="1418" w:type="dxa"/>
            <w:shd w:val="clear" w:color="auto" w:fill="auto"/>
          </w:tcPr>
          <w:p w14:paraId="0A0BB56A" w14:textId="0E5CABED" w:rsidR="00EA244A" w:rsidRPr="00583CF0" w:rsidRDefault="00A31AD0" w:rsidP="00664B7B">
            <w:pPr>
              <w:jc w:val="center"/>
              <w:rPr>
                <w:rFonts w:asciiTheme="majorBidi" w:hAnsiTheme="majorBidi" w:cstheme="majorBidi"/>
                <w:b/>
                <w:bCs/>
                <w:sz w:val="20"/>
                <w:szCs w:val="20"/>
                <w:lang w:val="en-GB"/>
              </w:rPr>
            </w:pPr>
            <w:r w:rsidRPr="00583CF0">
              <w:rPr>
                <w:rFonts w:asciiTheme="majorBidi" w:hAnsiTheme="majorBidi" w:cstheme="majorBidi"/>
                <w:sz w:val="20"/>
                <w:lang w:val="en-GB" w:bidi="en-US"/>
              </w:rPr>
              <w:t>Continuously</w:t>
            </w:r>
          </w:p>
        </w:tc>
      </w:tr>
      <w:tr w:rsidR="00304D97" w14:paraId="68E94107" w14:textId="77777777" w:rsidTr="00002D3D">
        <w:trPr>
          <w:trHeight w:val="543"/>
        </w:trPr>
        <w:tc>
          <w:tcPr>
            <w:tcW w:w="709" w:type="dxa"/>
            <w:vMerge w:val="restart"/>
          </w:tcPr>
          <w:p w14:paraId="483F53CB" w14:textId="77777777" w:rsidR="00075EFF" w:rsidRPr="00583CF0" w:rsidRDefault="00A31AD0" w:rsidP="00F172FF">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1.8.</w:t>
            </w:r>
          </w:p>
        </w:tc>
        <w:tc>
          <w:tcPr>
            <w:tcW w:w="3686" w:type="dxa"/>
            <w:vMerge w:val="restart"/>
            <w:shd w:val="clear" w:color="auto" w:fill="auto"/>
          </w:tcPr>
          <w:p w14:paraId="407E683D" w14:textId="76CE05B2" w:rsidR="00075EFF"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Provide information coverage in the information space on AML/CFTP issues.</w:t>
            </w:r>
          </w:p>
          <w:p w14:paraId="4C71CFAA" w14:textId="77777777" w:rsidR="00075EFF" w:rsidRPr="00583CF0" w:rsidRDefault="00075EFF" w:rsidP="00002D3D">
            <w:pPr>
              <w:jc w:val="both"/>
              <w:rPr>
                <w:rFonts w:asciiTheme="majorBidi" w:hAnsiTheme="majorBidi" w:cstheme="majorBidi"/>
                <w:sz w:val="20"/>
                <w:szCs w:val="20"/>
                <w:lang w:val="en-GB"/>
              </w:rPr>
            </w:pPr>
          </w:p>
          <w:p w14:paraId="45388EFD" w14:textId="77777777" w:rsidR="00075EFF" w:rsidRPr="00583CF0" w:rsidRDefault="00075EFF" w:rsidP="00002D3D">
            <w:pPr>
              <w:jc w:val="both"/>
              <w:rPr>
                <w:rFonts w:asciiTheme="majorBidi" w:hAnsiTheme="majorBidi" w:cstheme="majorBidi"/>
                <w:sz w:val="20"/>
                <w:szCs w:val="20"/>
                <w:lang w:val="en-GB"/>
              </w:rPr>
            </w:pPr>
          </w:p>
          <w:p w14:paraId="25D25EC5" w14:textId="77777777" w:rsidR="00075EFF" w:rsidRPr="00583CF0" w:rsidRDefault="00075EFF" w:rsidP="00002D3D">
            <w:pPr>
              <w:jc w:val="both"/>
              <w:rPr>
                <w:rFonts w:asciiTheme="majorBidi" w:hAnsiTheme="majorBidi" w:cstheme="majorBidi"/>
                <w:sz w:val="20"/>
                <w:szCs w:val="20"/>
                <w:lang w:val="en-GB"/>
              </w:rPr>
            </w:pPr>
          </w:p>
          <w:p w14:paraId="128A83C3" w14:textId="77777777" w:rsidR="00075EFF" w:rsidRPr="00583CF0" w:rsidRDefault="00075EFF" w:rsidP="00002D3D">
            <w:pPr>
              <w:jc w:val="both"/>
              <w:rPr>
                <w:rFonts w:asciiTheme="majorBidi" w:hAnsiTheme="majorBidi" w:cstheme="majorBidi"/>
                <w:sz w:val="20"/>
                <w:szCs w:val="20"/>
                <w:lang w:val="en-GB"/>
              </w:rPr>
            </w:pPr>
          </w:p>
          <w:p w14:paraId="66ED7B4C" w14:textId="77777777" w:rsidR="00075EFF" w:rsidRPr="00583CF0" w:rsidRDefault="00075EFF" w:rsidP="00002D3D">
            <w:pPr>
              <w:jc w:val="both"/>
              <w:rPr>
                <w:rFonts w:asciiTheme="majorBidi" w:hAnsiTheme="majorBidi" w:cstheme="majorBidi"/>
                <w:sz w:val="20"/>
                <w:szCs w:val="20"/>
                <w:lang w:val="en-GB"/>
              </w:rPr>
            </w:pPr>
          </w:p>
        </w:tc>
        <w:tc>
          <w:tcPr>
            <w:tcW w:w="1559" w:type="dxa"/>
            <w:vMerge w:val="restart"/>
          </w:tcPr>
          <w:p w14:paraId="3F9FF9F0" w14:textId="0EB34A47" w:rsidR="00075EFF" w:rsidRPr="00583CF0" w:rsidRDefault="00A31AD0" w:rsidP="001209FF">
            <w:pPr>
              <w:rPr>
                <w:rFonts w:asciiTheme="majorBidi" w:hAnsiTheme="majorBidi" w:cstheme="majorBidi"/>
                <w:sz w:val="20"/>
                <w:szCs w:val="20"/>
                <w:lang w:val="en-GB"/>
              </w:rPr>
            </w:pPr>
            <w:r w:rsidRPr="00583CF0">
              <w:rPr>
                <w:rFonts w:asciiTheme="majorBidi" w:hAnsiTheme="majorBidi" w:cstheme="majorBidi"/>
                <w:sz w:val="20"/>
                <w:lang w:val="en-GB" w:bidi="en-US"/>
              </w:rPr>
              <w:t>MONEYVAL Recommendation 1.3 (1.1, 1.2,  1.4 (1.8, 1.11),  1.5  (1.10), 1.9), 3.4, 4.1, 4.3, 6.1, 10.4 and 11.3</w:t>
            </w:r>
          </w:p>
        </w:tc>
        <w:tc>
          <w:tcPr>
            <w:tcW w:w="2551" w:type="dxa"/>
            <w:vMerge w:val="restart"/>
            <w:shd w:val="clear" w:color="auto" w:fill="auto"/>
          </w:tcPr>
          <w:p w14:paraId="7744322B" w14:textId="3B05DDB9" w:rsidR="00075EFF" w:rsidRPr="00583CF0" w:rsidRDefault="00A31AD0" w:rsidP="00002D3D">
            <w:pPr>
              <w:jc w:val="both"/>
              <w:rPr>
                <w:rFonts w:asciiTheme="majorBidi" w:eastAsia="Times New Roman" w:hAnsiTheme="majorBidi" w:cstheme="majorBidi"/>
                <w:sz w:val="20"/>
                <w:szCs w:val="20"/>
                <w:lang w:val="en-GB" w:eastAsia="lv-LV"/>
              </w:rPr>
            </w:pPr>
            <w:r w:rsidRPr="00583CF0">
              <w:rPr>
                <w:rFonts w:asciiTheme="majorBidi" w:hAnsiTheme="majorBidi" w:cstheme="majorBidi"/>
                <w:sz w:val="20"/>
                <w:lang w:val="en-GB" w:bidi="en-US"/>
              </w:rPr>
              <w:t xml:space="preserve">The results of the National ML/FTP Risk Assessment are explained to the public (especially to the private sector). </w:t>
            </w:r>
          </w:p>
          <w:p w14:paraId="1D78166C" w14:textId="6D999725" w:rsidR="00075EFF" w:rsidRPr="00583CF0" w:rsidRDefault="00A31AD0" w:rsidP="00002D3D">
            <w:pPr>
              <w:jc w:val="both"/>
              <w:rPr>
                <w:rFonts w:asciiTheme="majorBidi" w:eastAsia="Times New Roman" w:hAnsiTheme="majorBidi" w:cstheme="majorBidi"/>
                <w:sz w:val="20"/>
                <w:szCs w:val="20"/>
                <w:lang w:val="en-GB" w:eastAsia="lv-LV"/>
              </w:rPr>
            </w:pPr>
            <w:r w:rsidRPr="00583CF0">
              <w:rPr>
                <w:rFonts w:asciiTheme="majorBidi" w:hAnsiTheme="majorBidi" w:cstheme="majorBidi"/>
                <w:sz w:val="20"/>
                <w:lang w:val="en-GB" w:bidi="en-US"/>
              </w:rPr>
              <w:t>Information is provided on the progress made in the field of ML/FTP prevention.</w:t>
            </w:r>
          </w:p>
          <w:p w14:paraId="7565C484" w14:textId="77777777" w:rsidR="00075EFF" w:rsidRPr="00583CF0" w:rsidRDefault="00A31AD0" w:rsidP="00002D3D">
            <w:pPr>
              <w:jc w:val="both"/>
              <w:rPr>
                <w:rFonts w:asciiTheme="majorBidi" w:eastAsia="Times New Roman" w:hAnsiTheme="majorBidi" w:cstheme="majorBidi"/>
                <w:sz w:val="20"/>
                <w:szCs w:val="20"/>
                <w:lang w:val="en-GB" w:eastAsia="lv-LV"/>
              </w:rPr>
            </w:pPr>
            <w:r w:rsidRPr="00583CF0">
              <w:rPr>
                <w:rFonts w:asciiTheme="majorBidi" w:hAnsiTheme="majorBidi" w:cstheme="majorBidi"/>
                <w:sz w:val="20"/>
                <w:lang w:val="en-GB" w:bidi="en-US"/>
              </w:rPr>
              <w:t xml:space="preserve">Increased public awareness, knowledge and understanding of ML/FTP (including international and national sanctions) issues. </w:t>
            </w:r>
          </w:p>
          <w:p w14:paraId="5E2C7D84" w14:textId="38484826" w:rsidR="00075EFF"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number of offences involving individuals in the ML/FTP has decreased without realising it.</w:t>
            </w:r>
          </w:p>
          <w:p w14:paraId="6BD81701" w14:textId="77777777" w:rsidR="00075EFF" w:rsidRPr="00583CF0" w:rsidRDefault="00075EFF" w:rsidP="00002D3D">
            <w:pPr>
              <w:jc w:val="both"/>
              <w:rPr>
                <w:rFonts w:asciiTheme="majorBidi" w:hAnsiTheme="majorBidi" w:cstheme="majorBidi"/>
                <w:sz w:val="20"/>
                <w:szCs w:val="20"/>
                <w:lang w:val="en-GB"/>
              </w:rPr>
            </w:pPr>
          </w:p>
          <w:p w14:paraId="5BF76A56" w14:textId="77777777" w:rsidR="00075EFF" w:rsidRPr="00583CF0" w:rsidRDefault="00075EFF" w:rsidP="00002D3D">
            <w:pPr>
              <w:jc w:val="both"/>
              <w:rPr>
                <w:rFonts w:asciiTheme="majorBidi" w:hAnsiTheme="majorBidi" w:cstheme="majorBidi"/>
                <w:sz w:val="20"/>
                <w:szCs w:val="20"/>
                <w:lang w:val="en-GB"/>
              </w:rPr>
            </w:pPr>
          </w:p>
          <w:p w14:paraId="3DB75184" w14:textId="77777777" w:rsidR="00075EFF" w:rsidRPr="00583CF0" w:rsidRDefault="00075EFF" w:rsidP="00002D3D">
            <w:pPr>
              <w:jc w:val="both"/>
              <w:rPr>
                <w:rFonts w:asciiTheme="majorBidi" w:hAnsiTheme="majorBidi" w:cstheme="majorBidi"/>
                <w:sz w:val="20"/>
                <w:szCs w:val="20"/>
                <w:lang w:val="en-GB"/>
              </w:rPr>
            </w:pPr>
          </w:p>
          <w:p w14:paraId="3CBEFA7D" w14:textId="77777777" w:rsidR="00075EFF" w:rsidRPr="00583CF0" w:rsidRDefault="00075EFF" w:rsidP="00002D3D">
            <w:pPr>
              <w:jc w:val="both"/>
              <w:rPr>
                <w:rFonts w:asciiTheme="majorBidi" w:hAnsiTheme="majorBidi" w:cstheme="majorBidi"/>
                <w:sz w:val="20"/>
                <w:szCs w:val="20"/>
                <w:lang w:val="en-GB"/>
              </w:rPr>
            </w:pPr>
          </w:p>
          <w:p w14:paraId="059C5678" w14:textId="77777777" w:rsidR="00075EFF" w:rsidRPr="00583CF0" w:rsidRDefault="00075EFF" w:rsidP="00002D3D">
            <w:pPr>
              <w:rPr>
                <w:rFonts w:asciiTheme="majorBidi" w:hAnsiTheme="majorBidi" w:cstheme="majorBidi"/>
                <w:sz w:val="20"/>
                <w:szCs w:val="20"/>
                <w:lang w:val="en-GB"/>
              </w:rPr>
            </w:pPr>
          </w:p>
        </w:tc>
        <w:tc>
          <w:tcPr>
            <w:tcW w:w="2694" w:type="dxa"/>
          </w:tcPr>
          <w:p w14:paraId="59ADF0E4" w14:textId="769D9BEC" w:rsidR="00075EFF"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1. The independent content channel “MONEYVAL” created by the LV portal has been updated and maintained.</w:t>
            </w:r>
          </w:p>
          <w:p w14:paraId="59DF126E" w14:textId="77777777" w:rsidR="00075EFF"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Permanently updated, multimedia thematic section "MONEYVAL" on LV portal throughout the period of the activity.</w:t>
            </w:r>
          </w:p>
          <w:p w14:paraId="5DD2E74B" w14:textId="77777777" w:rsidR="00075EFF"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audience reached by the LV portal — an average of 200 000 unique users per month, visits to the thematic content section “MONEYVAL” on average 600 - 700 users each month.</w:t>
            </w:r>
          </w:p>
          <w:p w14:paraId="3FCCC71C" w14:textId="3684508B" w:rsidR="00075EFF"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A continuous flow of content is ensured in one place, including in </w:t>
            </w:r>
            <w:r w:rsidR="00583CF0" w:rsidRPr="00583CF0">
              <w:rPr>
                <w:rFonts w:asciiTheme="majorBidi" w:hAnsiTheme="majorBidi" w:cstheme="majorBidi"/>
                <w:sz w:val="20"/>
                <w:lang w:val="en-GB" w:bidi="en-US"/>
              </w:rPr>
              <w:t>audio-visual</w:t>
            </w:r>
            <w:r w:rsidRPr="00583CF0">
              <w:rPr>
                <w:rFonts w:asciiTheme="majorBidi" w:hAnsiTheme="majorBidi" w:cstheme="majorBidi"/>
                <w:sz w:val="20"/>
                <w:lang w:val="en-GB" w:bidi="en-US"/>
              </w:rPr>
              <w:t xml:space="preserve"> format (at least 100 publications per year) in </w:t>
            </w:r>
            <w:r w:rsidRPr="00583CF0">
              <w:rPr>
                <w:rFonts w:asciiTheme="majorBidi" w:hAnsiTheme="majorBidi" w:cstheme="majorBidi"/>
                <w:sz w:val="20"/>
                <w:lang w:val="en-GB" w:bidi="en-US"/>
              </w:rPr>
              <w:lastRenderedPageBreak/>
              <w:t>the thematic section of the LV portal “MONEYVAL”, covering the following themes:</w:t>
            </w:r>
          </w:p>
          <w:p w14:paraId="2DFF604E" w14:textId="77777777" w:rsidR="00075EFF" w:rsidRPr="00583CF0" w:rsidRDefault="00A31AD0" w:rsidP="00002D3D">
            <w:pPr>
              <w:pStyle w:val="ListParagraph"/>
              <w:numPr>
                <w:ilvl w:val="0"/>
                <w:numId w:val="2"/>
              </w:numPr>
              <w:ind w:left="312" w:hanging="284"/>
              <w:jc w:val="both"/>
              <w:rPr>
                <w:rFonts w:asciiTheme="majorBidi" w:hAnsiTheme="majorBidi" w:cstheme="majorBidi"/>
                <w:sz w:val="20"/>
                <w:szCs w:val="20"/>
                <w:lang w:val="en-GB"/>
              </w:rPr>
            </w:pPr>
            <w:r w:rsidRPr="00583CF0">
              <w:rPr>
                <w:rFonts w:asciiTheme="majorBidi" w:hAnsiTheme="majorBidi" w:cstheme="majorBidi"/>
                <w:sz w:val="20"/>
                <w:lang w:val="en-GB" w:bidi="en-US"/>
              </w:rPr>
              <w:t>information on progress in the implementation of the tasks of the current round of MONEYVAL Round;</w:t>
            </w:r>
          </w:p>
          <w:p w14:paraId="391E4FBA" w14:textId="77777777" w:rsidR="00075EFF" w:rsidRPr="00583CF0" w:rsidRDefault="00A31AD0" w:rsidP="00002D3D">
            <w:pPr>
              <w:pStyle w:val="ListParagraph"/>
              <w:numPr>
                <w:ilvl w:val="0"/>
                <w:numId w:val="2"/>
              </w:numPr>
              <w:ind w:left="312" w:hanging="284"/>
              <w:jc w:val="both"/>
              <w:rPr>
                <w:rFonts w:asciiTheme="majorBidi" w:hAnsiTheme="majorBidi" w:cstheme="majorBidi"/>
                <w:sz w:val="20"/>
                <w:szCs w:val="20"/>
                <w:lang w:val="en-GB"/>
              </w:rPr>
            </w:pPr>
            <w:r w:rsidRPr="00583CF0">
              <w:rPr>
                <w:rFonts w:asciiTheme="majorBidi" w:hAnsiTheme="majorBidi" w:cstheme="majorBidi"/>
                <w:sz w:val="20"/>
                <w:lang w:val="en-GB" w:bidi="en-US"/>
              </w:rPr>
              <w:t>explanations of the current regulation and changes in legislation;</w:t>
            </w:r>
          </w:p>
          <w:p w14:paraId="5AE55FAC" w14:textId="77777777" w:rsidR="00075EFF" w:rsidRPr="00583CF0" w:rsidRDefault="00A31AD0" w:rsidP="00002D3D">
            <w:pPr>
              <w:pStyle w:val="ListParagraph"/>
              <w:numPr>
                <w:ilvl w:val="0"/>
                <w:numId w:val="2"/>
              </w:numPr>
              <w:ind w:left="312" w:hanging="284"/>
              <w:jc w:val="both"/>
              <w:rPr>
                <w:rFonts w:asciiTheme="majorBidi" w:hAnsiTheme="majorBidi" w:cstheme="majorBidi"/>
                <w:sz w:val="20"/>
                <w:szCs w:val="20"/>
                <w:lang w:val="en-GB"/>
              </w:rPr>
            </w:pPr>
            <w:r w:rsidRPr="00583CF0">
              <w:rPr>
                <w:rFonts w:asciiTheme="majorBidi" w:hAnsiTheme="majorBidi" w:cstheme="majorBidi"/>
                <w:sz w:val="20"/>
                <w:lang w:val="en-GB" w:bidi="en-US"/>
              </w:rPr>
              <w:t>information on the application of the regulation in practice;</w:t>
            </w:r>
          </w:p>
          <w:p w14:paraId="2C941FCE" w14:textId="417E9CC4" w:rsidR="00075EFF" w:rsidRPr="00583CF0" w:rsidRDefault="00A31AD0" w:rsidP="00002D3D">
            <w:pPr>
              <w:pStyle w:val="ListParagraph"/>
              <w:numPr>
                <w:ilvl w:val="0"/>
                <w:numId w:val="2"/>
              </w:numPr>
              <w:ind w:left="312" w:hanging="284"/>
              <w:jc w:val="both"/>
              <w:rPr>
                <w:rFonts w:asciiTheme="majorBidi" w:hAnsiTheme="majorBidi" w:cstheme="majorBidi"/>
                <w:sz w:val="20"/>
                <w:szCs w:val="20"/>
                <w:lang w:val="en-GB"/>
              </w:rPr>
            </w:pPr>
            <w:r w:rsidRPr="00583CF0">
              <w:rPr>
                <w:rFonts w:asciiTheme="majorBidi" w:hAnsiTheme="majorBidi" w:cstheme="majorBidi"/>
                <w:sz w:val="20"/>
                <w:lang w:val="en-GB" w:bidi="en-US"/>
              </w:rPr>
              <w:t>updated MONEYVAL Roadmap for 11 courses of action, in line with the current objectives, while maintaining access to information on MONEYVAL's previous round;</w:t>
            </w:r>
          </w:p>
          <w:p w14:paraId="4994DEE7" w14:textId="77777777" w:rsidR="00075EFF" w:rsidRPr="00583CF0" w:rsidRDefault="00A31AD0" w:rsidP="00002D3D">
            <w:pPr>
              <w:pStyle w:val="ListParagraph"/>
              <w:numPr>
                <w:ilvl w:val="0"/>
                <w:numId w:val="2"/>
              </w:numPr>
              <w:ind w:left="312" w:hanging="284"/>
              <w:jc w:val="both"/>
              <w:rPr>
                <w:rFonts w:asciiTheme="majorBidi" w:hAnsiTheme="majorBidi" w:cstheme="majorBidi"/>
                <w:sz w:val="20"/>
                <w:szCs w:val="20"/>
                <w:lang w:val="en-GB"/>
              </w:rPr>
            </w:pPr>
            <w:r w:rsidRPr="00583CF0">
              <w:rPr>
                <w:rFonts w:asciiTheme="majorBidi" w:hAnsiTheme="majorBidi" w:cstheme="majorBidi"/>
                <w:sz w:val="20"/>
                <w:lang w:val="en-GB" w:bidi="en-US"/>
              </w:rPr>
              <w:t>availability of notifications/press releases by public authorities in one place in the thematic section “MONEYVAL”;</w:t>
            </w:r>
          </w:p>
          <w:p w14:paraId="6F381F2E" w14:textId="77777777" w:rsidR="00075EFF" w:rsidRPr="00583CF0" w:rsidRDefault="00A31AD0" w:rsidP="00002D3D">
            <w:pPr>
              <w:pStyle w:val="ListParagraph"/>
              <w:numPr>
                <w:ilvl w:val="0"/>
                <w:numId w:val="2"/>
              </w:numPr>
              <w:ind w:left="312" w:hanging="284"/>
              <w:jc w:val="both"/>
              <w:rPr>
                <w:rFonts w:asciiTheme="majorBidi" w:hAnsiTheme="majorBidi" w:cstheme="majorBidi"/>
                <w:sz w:val="20"/>
                <w:szCs w:val="20"/>
                <w:lang w:val="en-GB"/>
              </w:rPr>
            </w:pPr>
            <w:r w:rsidRPr="00583CF0">
              <w:rPr>
                <w:rFonts w:asciiTheme="majorBidi" w:hAnsiTheme="majorBidi" w:cstheme="majorBidi"/>
                <w:sz w:val="20"/>
                <w:lang w:val="en-GB" w:bidi="en-US"/>
              </w:rPr>
              <w:t>multimedia content in the thematic section "MONEYVAL";</w:t>
            </w:r>
          </w:p>
          <w:p w14:paraId="57110AB1" w14:textId="77777777" w:rsidR="00075EFF"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communication of the content of the thematic section “MONEYVAL” on social media.</w:t>
            </w:r>
          </w:p>
        </w:tc>
        <w:tc>
          <w:tcPr>
            <w:tcW w:w="1134" w:type="dxa"/>
            <w:shd w:val="clear" w:color="auto" w:fill="auto"/>
          </w:tcPr>
          <w:p w14:paraId="43D40031" w14:textId="77777777" w:rsidR="00075EFF"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MoJ</w:t>
            </w:r>
          </w:p>
        </w:tc>
        <w:tc>
          <w:tcPr>
            <w:tcW w:w="1275" w:type="dxa"/>
            <w:shd w:val="clear" w:color="auto" w:fill="auto"/>
          </w:tcPr>
          <w:p w14:paraId="3718341D" w14:textId="5CB56D95" w:rsidR="00075EFF"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Latvijas Vēstnesis, MoI, FIU, MoF, MoFA</w:t>
            </w:r>
          </w:p>
        </w:tc>
        <w:tc>
          <w:tcPr>
            <w:tcW w:w="1418" w:type="dxa"/>
            <w:shd w:val="clear" w:color="auto" w:fill="auto"/>
          </w:tcPr>
          <w:p w14:paraId="36940DFC" w14:textId="77777777" w:rsidR="00075EFF"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Continuously</w:t>
            </w:r>
          </w:p>
        </w:tc>
      </w:tr>
      <w:tr w:rsidR="00304D97" w14:paraId="5FBB6072" w14:textId="77777777" w:rsidTr="00002D3D">
        <w:trPr>
          <w:trHeight w:val="543"/>
        </w:trPr>
        <w:tc>
          <w:tcPr>
            <w:tcW w:w="709" w:type="dxa"/>
            <w:vMerge/>
          </w:tcPr>
          <w:p w14:paraId="70893843" w14:textId="77777777" w:rsidR="00075EFF" w:rsidRPr="00583CF0" w:rsidRDefault="00075EFF" w:rsidP="00F172FF">
            <w:pPr>
              <w:jc w:val="center"/>
              <w:rPr>
                <w:rFonts w:asciiTheme="majorBidi" w:hAnsiTheme="majorBidi" w:cstheme="majorBidi"/>
                <w:bCs/>
                <w:sz w:val="20"/>
                <w:szCs w:val="20"/>
                <w:lang w:val="en-GB"/>
              </w:rPr>
            </w:pPr>
          </w:p>
        </w:tc>
        <w:tc>
          <w:tcPr>
            <w:tcW w:w="3686" w:type="dxa"/>
            <w:vMerge/>
            <w:shd w:val="clear" w:color="auto" w:fill="auto"/>
          </w:tcPr>
          <w:p w14:paraId="5B4061F1" w14:textId="77777777" w:rsidR="00075EFF" w:rsidRPr="00583CF0" w:rsidRDefault="00075EFF" w:rsidP="001C2B3B">
            <w:pPr>
              <w:jc w:val="both"/>
              <w:rPr>
                <w:rFonts w:asciiTheme="majorBidi" w:hAnsiTheme="majorBidi" w:cstheme="majorBidi"/>
                <w:sz w:val="20"/>
                <w:szCs w:val="20"/>
                <w:lang w:val="en-GB"/>
              </w:rPr>
            </w:pPr>
          </w:p>
        </w:tc>
        <w:tc>
          <w:tcPr>
            <w:tcW w:w="1559" w:type="dxa"/>
            <w:vMerge/>
          </w:tcPr>
          <w:p w14:paraId="4FFA4147" w14:textId="77777777" w:rsidR="00075EFF" w:rsidRPr="00583CF0" w:rsidRDefault="00075EFF" w:rsidP="003B5008">
            <w:pPr>
              <w:rPr>
                <w:rFonts w:asciiTheme="majorBidi" w:hAnsiTheme="majorBidi" w:cstheme="majorBidi"/>
                <w:sz w:val="20"/>
                <w:szCs w:val="20"/>
                <w:lang w:val="en-GB"/>
              </w:rPr>
            </w:pPr>
          </w:p>
        </w:tc>
        <w:tc>
          <w:tcPr>
            <w:tcW w:w="2551" w:type="dxa"/>
            <w:vMerge/>
            <w:shd w:val="clear" w:color="auto" w:fill="auto"/>
          </w:tcPr>
          <w:p w14:paraId="4EA71BC1" w14:textId="77777777" w:rsidR="00075EFF" w:rsidRPr="00583CF0" w:rsidRDefault="00075EFF" w:rsidP="003B5008">
            <w:pPr>
              <w:jc w:val="both"/>
              <w:rPr>
                <w:rFonts w:asciiTheme="majorBidi" w:hAnsiTheme="majorBidi" w:cstheme="majorBidi"/>
                <w:sz w:val="20"/>
                <w:szCs w:val="20"/>
                <w:lang w:val="en-GB"/>
              </w:rPr>
            </w:pPr>
          </w:p>
        </w:tc>
        <w:tc>
          <w:tcPr>
            <w:tcW w:w="2694" w:type="dxa"/>
          </w:tcPr>
          <w:p w14:paraId="7BE0A895" w14:textId="0E283852" w:rsidR="00075EFF" w:rsidRPr="00583CF0" w:rsidRDefault="00A31AD0" w:rsidP="003B5008">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2. Major AML/CFTP laws and other documents are available and translated to and from English or other necessary </w:t>
            </w:r>
            <w:r w:rsidRPr="00583CF0">
              <w:rPr>
                <w:rFonts w:asciiTheme="majorBidi" w:hAnsiTheme="majorBidi" w:cstheme="majorBidi"/>
                <w:sz w:val="20"/>
                <w:lang w:val="en-GB" w:bidi="en-US"/>
              </w:rPr>
              <w:lastRenderedPageBreak/>
              <w:t>languages in line with the amount of allocated funding.</w:t>
            </w:r>
          </w:p>
        </w:tc>
        <w:tc>
          <w:tcPr>
            <w:tcW w:w="1134" w:type="dxa"/>
            <w:shd w:val="clear" w:color="auto" w:fill="auto"/>
          </w:tcPr>
          <w:p w14:paraId="74B0446D" w14:textId="3805521E" w:rsidR="00075EFF"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MoJ</w:t>
            </w:r>
          </w:p>
        </w:tc>
        <w:tc>
          <w:tcPr>
            <w:tcW w:w="1275" w:type="dxa"/>
            <w:shd w:val="clear" w:color="auto" w:fill="auto"/>
          </w:tcPr>
          <w:p w14:paraId="293E03CF" w14:textId="452F58BC" w:rsidR="00075EFF"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State Language Centre</w:t>
            </w:r>
          </w:p>
        </w:tc>
        <w:tc>
          <w:tcPr>
            <w:tcW w:w="1418" w:type="dxa"/>
            <w:shd w:val="clear" w:color="auto" w:fill="auto"/>
          </w:tcPr>
          <w:p w14:paraId="4B24D991" w14:textId="3365BFE9" w:rsidR="00075EFF"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Continuously</w:t>
            </w:r>
          </w:p>
        </w:tc>
      </w:tr>
      <w:tr w:rsidR="00304D97" w14:paraId="5C2F9DD1" w14:textId="77777777" w:rsidTr="00C135AB">
        <w:trPr>
          <w:trHeight w:val="384"/>
        </w:trPr>
        <w:tc>
          <w:tcPr>
            <w:tcW w:w="709" w:type="dxa"/>
          </w:tcPr>
          <w:p w14:paraId="4ADBE067" w14:textId="01329395" w:rsidR="00E15011" w:rsidRPr="00583CF0" w:rsidRDefault="00A31AD0" w:rsidP="00E15011">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1.9.</w:t>
            </w:r>
          </w:p>
        </w:tc>
        <w:tc>
          <w:tcPr>
            <w:tcW w:w="3686" w:type="dxa"/>
            <w:shd w:val="clear" w:color="auto" w:fill="auto"/>
          </w:tcPr>
          <w:p w14:paraId="703C9F84" w14:textId="7F3A4E90" w:rsidR="00E15011" w:rsidRPr="00583CF0" w:rsidRDefault="00A31AD0" w:rsidP="00E15011">
            <w:pPr>
              <w:jc w:val="both"/>
              <w:rPr>
                <w:rFonts w:asciiTheme="majorBidi" w:hAnsiTheme="majorBidi" w:cstheme="majorBidi"/>
                <w:bCs/>
                <w:sz w:val="20"/>
                <w:szCs w:val="20"/>
                <w:lang w:val="en-GB"/>
              </w:rPr>
            </w:pPr>
            <w:r w:rsidRPr="00583CF0">
              <w:rPr>
                <w:rFonts w:asciiTheme="majorBidi" w:hAnsiTheme="majorBidi" w:cstheme="majorBidi"/>
                <w:sz w:val="20"/>
                <w:lang w:val="en-GB" w:bidi="en-US"/>
              </w:rPr>
              <w:t xml:space="preserve">Improve the international reputation of the financial sector </w:t>
            </w:r>
            <w:r w:rsidR="00A80B0D" w:rsidRPr="00A80B0D">
              <w:rPr>
                <w:rFonts w:asciiTheme="majorBidi" w:hAnsiTheme="majorBidi" w:cstheme="majorBidi"/>
                <w:sz w:val="20"/>
                <w:lang w:val="en-GB" w:bidi="en-US"/>
              </w:rPr>
              <w:t>of</w:t>
            </w:r>
            <w:r w:rsidRPr="00583CF0">
              <w:rPr>
                <w:rFonts w:asciiTheme="majorBidi" w:hAnsiTheme="majorBidi" w:cstheme="majorBidi"/>
                <w:sz w:val="20"/>
                <w:lang w:val="en-GB" w:bidi="en-US"/>
              </w:rPr>
              <w:t xml:space="preserve"> Latvia.</w:t>
            </w:r>
          </w:p>
        </w:tc>
        <w:tc>
          <w:tcPr>
            <w:tcW w:w="1559" w:type="dxa"/>
          </w:tcPr>
          <w:p w14:paraId="60C06B76" w14:textId="77777777" w:rsidR="00E15011" w:rsidRPr="00583CF0" w:rsidRDefault="00E15011" w:rsidP="00E15011">
            <w:pPr>
              <w:rPr>
                <w:rFonts w:asciiTheme="majorBidi" w:hAnsiTheme="majorBidi" w:cstheme="majorBidi"/>
                <w:sz w:val="20"/>
                <w:szCs w:val="20"/>
                <w:lang w:val="en-GB"/>
              </w:rPr>
            </w:pPr>
          </w:p>
        </w:tc>
        <w:tc>
          <w:tcPr>
            <w:tcW w:w="2551" w:type="dxa"/>
            <w:shd w:val="clear" w:color="auto" w:fill="auto"/>
          </w:tcPr>
          <w:p w14:paraId="50E765E8" w14:textId="6CB1823D" w:rsidR="00E15011" w:rsidRPr="00583CF0" w:rsidRDefault="00A31AD0" w:rsidP="00583CF0">
            <w:pPr>
              <w:jc w:val="both"/>
              <w:rPr>
                <w:rFonts w:asciiTheme="majorBidi" w:hAnsiTheme="majorBidi" w:cstheme="majorBidi"/>
                <w:sz w:val="20"/>
                <w:szCs w:val="20"/>
                <w:lang w:val="en-GB"/>
              </w:rPr>
            </w:pPr>
            <w:r w:rsidRPr="00583CF0">
              <w:rPr>
                <w:rFonts w:asciiTheme="majorBidi" w:hAnsiTheme="majorBidi" w:cstheme="majorBidi"/>
                <w:sz w:val="20"/>
                <w:lang w:val="en-GB" w:bidi="en-US"/>
              </w:rPr>
              <w:t>Purchased communication services to improve the international reputation of the financial sector of Latvia, which cannot be implemented with internal resources of the state administration.</w:t>
            </w:r>
          </w:p>
        </w:tc>
        <w:tc>
          <w:tcPr>
            <w:tcW w:w="2694" w:type="dxa"/>
          </w:tcPr>
          <w:p w14:paraId="583D5F87" w14:textId="4705B533"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Regularly prepared and disseminated financial sector circular in English and Latvian, the content of the circular is improved, as well as the range of recipients and efficiency of dissemination. The communication product is developed, regularly updated and translated into English or Latvian (answers to questions in English and other communication materials).</w:t>
            </w:r>
          </w:p>
        </w:tc>
        <w:tc>
          <w:tcPr>
            <w:tcW w:w="1134" w:type="dxa"/>
            <w:shd w:val="clear" w:color="auto" w:fill="auto"/>
          </w:tcPr>
          <w:p w14:paraId="4586AD9C" w14:textId="41052D6C"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SC</w:t>
            </w:r>
          </w:p>
        </w:tc>
        <w:tc>
          <w:tcPr>
            <w:tcW w:w="1275" w:type="dxa"/>
            <w:shd w:val="clear" w:color="auto" w:fill="auto"/>
          </w:tcPr>
          <w:p w14:paraId="5ABF2545" w14:textId="7EAC59C1"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Financial Sector Communication Coordination Group</w:t>
            </w:r>
          </w:p>
        </w:tc>
        <w:tc>
          <w:tcPr>
            <w:tcW w:w="1418" w:type="dxa"/>
            <w:shd w:val="clear" w:color="auto" w:fill="auto"/>
          </w:tcPr>
          <w:p w14:paraId="72059B9C" w14:textId="34FC32EE"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31.12.2020</w:t>
            </w:r>
          </w:p>
        </w:tc>
      </w:tr>
      <w:tr w:rsidR="00304D97" w14:paraId="1326A7AD" w14:textId="77777777" w:rsidTr="00C135AB">
        <w:trPr>
          <w:trHeight w:val="384"/>
        </w:trPr>
        <w:tc>
          <w:tcPr>
            <w:tcW w:w="709" w:type="dxa"/>
          </w:tcPr>
          <w:p w14:paraId="5770AA7E" w14:textId="5BD0DBBF" w:rsidR="00E15011" w:rsidRPr="00583CF0" w:rsidRDefault="00A31AD0" w:rsidP="00E15011">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1.10.</w:t>
            </w:r>
          </w:p>
        </w:tc>
        <w:tc>
          <w:tcPr>
            <w:tcW w:w="3686" w:type="dxa"/>
            <w:shd w:val="clear" w:color="auto" w:fill="auto"/>
          </w:tcPr>
          <w:p w14:paraId="184994C5" w14:textId="6D469DFF" w:rsidR="00E15011" w:rsidRPr="00583CF0" w:rsidRDefault="00A31AD0" w:rsidP="00375AB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Improve the risk-based approach in the financial sector in the process of initial customer due diligence in order to avoid unavailability of financial services in case of unjustified refusal of cooperation. </w:t>
            </w:r>
          </w:p>
        </w:tc>
        <w:tc>
          <w:tcPr>
            <w:tcW w:w="1559" w:type="dxa"/>
          </w:tcPr>
          <w:p w14:paraId="59DCF9BE" w14:textId="77777777" w:rsidR="00E15011" w:rsidRPr="00583CF0" w:rsidRDefault="00E15011" w:rsidP="00E15011">
            <w:pPr>
              <w:rPr>
                <w:rFonts w:asciiTheme="majorBidi" w:hAnsiTheme="majorBidi" w:cstheme="majorBidi"/>
                <w:sz w:val="20"/>
                <w:szCs w:val="20"/>
                <w:lang w:val="en-GB"/>
              </w:rPr>
            </w:pPr>
          </w:p>
        </w:tc>
        <w:tc>
          <w:tcPr>
            <w:tcW w:w="2551" w:type="dxa"/>
            <w:shd w:val="clear" w:color="auto" w:fill="auto"/>
          </w:tcPr>
          <w:p w14:paraId="0D65E65D" w14:textId="53CC62F5" w:rsidR="00E15011" w:rsidRPr="00583CF0" w:rsidRDefault="00A31AD0" w:rsidP="00E15011">
            <w:pPr>
              <w:jc w:val="both"/>
              <w:rPr>
                <w:rFonts w:asciiTheme="majorBidi" w:eastAsia="Times New Roman" w:hAnsiTheme="majorBidi" w:cstheme="majorBidi"/>
                <w:sz w:val="20"/>
                <w:szCs w:val="20"/>
                <w:lang w:val="en-GB" w:eastAsia="lv-LV"/>
              </w:rPr>
            </w:pPr>
            <w:r w:rsidRPr="00583CF0">
              <w:rPr>
                <w:rFonts w:asciiTheme="majorBidi" w:hAnsiTheme="majorBidi" w:cstheme="majorBidi"/>
                <w:sz w:val="20"/>
                <w:lang w:val="en-GB" w:bidi="en-US"/>
              </w:rPr>
              <w:t xml:space="preserve">Better and more adequate risk management is ensured by reducing the number of persons who do not have access to financial services solely due to regulatory requirements providing a rules-based approach.  </w:t>
            </w:r>
          </w:p>
        </w:tc>
        <w:tc>
          <w:tcPr>
            <w:tcW w:w="2694" w:type="dxa"/>
          </w:tcPr>
          <w:p w14:paraId="19432653" w14:textId="7AE4E7AA"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Issued </w:t>
            </w:r>
            <w:r w:rsidR="00A80B0D" w:rsidRPr="00A80B0D">
              <w:rPr>
                <w:rFonts w:asciiTheme="majorBidi" w:hAnsiTheme="majorBidi" w:cstheme="majorBidi"/>
                <w:sz w:val="20"/>
                <w:lang w:val="en-GB" w:bidi="en-US"/>
              </w:rPr>
              <w:t>regulatory</w:t>
            </w:r>
            <w:r w:rsidRPr="00583CF0">
              <w:rPr>
                <w:rFonts w:asciiTheme="majorBidi" w:hAnsiTheme="majorBidi" w:cstheme="majorBidi"/>
                <w:sz w:val="20"/>
                <w:lang w:val="en-GB" w:bidi="en-US"/>
              </w:rPr>
              <w:t xml:space="preserve"> act or guidelines.</w:t>
            </w:r>
          </w:p>
        </w:tc>
        <w:tc>
          <w:tcPr>
            <w:tcW w:w="1134" w:type="dxa"/>
            <w:shd w:val="clear" w:color="auto" w:fill="auto"/>
          </w:tcPr>
          <w:p w14:paraId="4021FBE5" w14:textId="77777777"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w:t>
            </w:r>
          </w:p>
        </w:tc>
        <w:tc>
          <w:tcPr>
            <w:tcW w:w="1275" w:type="dxa"/>
            <w:shd w:val="clear" w:color="auto" w:fill="auto"/>
          </w:tcPr>
          <w:p w14:paraId="72C94D71" w14:textId="77777777"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FLA</w:t>
            </w:r>
          </w:p>
        </w:tc>
        <w:tc>
          <w:tcPr>
            <w:tcW w:w="1418" w:type="dxa"/>
            <w:shd w:val="clear" w:color="auto" w:fill="auto"/>
          </w:tcPr>
          <w:p w14:paraId="2FACCC4E" w14:textId="77777777" w:rsidR="00E15011" w:rsidRPr="00583CF0" w:rsidRDefault="00A31AD0" w:rsidP="00E15011">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01.07.2021.</w:t>
            </w:r>
          </w:p>
        </w:tc>
      </w:tr>
      <w:tr w:rsidR="00304D97" w14:paraId="5685CB5B" w14:textId="77777777" w:rsidTr="002D6D5D">
        <w:trPr>
          <w:trHeight w:val="1968"/>
        </w:trPr>
        <w:tc>
          <w:tcPr>
            <w:tcW w:w="709" w:type="dxa"/>
            <w:vMerge w:val="restart"/>
          </w:tcPr>
          <w:p w14:paraId="3BFA0408" w14:textId="768B035A" w:rsidR="00E15011" w:rsidRPr="00583CF0" w:rsidRDefault="00A31AD0" w:rsidP="00E15011">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1.11.</w:t>
            </w:r>
          </w:p>
        </w:tc>
        <w:tc>
          <w:tcPr>
            <w:tcW w:w="3686" w:type="dxa"/>
            <w:vMerge w:val="restart"/>
            <w:shd w:val="clear" w:color="auto" w:fill="auto"/>
          </w:tcPr>
          <w:p w14:paraId="6D704069" w14:textId="1774ABEB"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Maintain a mechanism to ensure that all SCAs, including self-regulatory authorities, have a common understanding of the ML/FTP risks and that adequate preventive measures are applied to mitigate these risks. Ensure the exchange of information on ML/FTP risks.</w:t>
            </w:r>
          </w:p>
          <w:p w14:paraId="01796E64" w14:textId="0663E054" w:rsidR="00E15011" w:rsidRPr="00583CF0" w:rsidRDefault="00A31AD0" w:rsidP="00E15011">
            <w:pPr>
              <w:jc w:val="both"/>
              <w:rPr>
                <w:rFonts w:asciiTheme="majorBidi" w:hAnsiTheme="majorBidi" w:cstheme="majorBidi"/>
                <w:bCs/>
                <w:sz w:val="20"/>
                <w:szCs w:val="20"/>
                <w:lang w:val="en-GB"/>
              </w:rPr>
            </w:pPr>
            <w:r w:rsidRPr="00583CF0">
              <w:rPr>
                <w:rFonts w:asciiTheme="majorBidi" w:hAnsiTheme="majorBidi" w:cstheme="majorBidi"/>
                <w:sz w:val="20"/>
                <w:lang w:val="en-GB" w:bidi="en-US"/>
              </w:rPr>
              <w:t>Ensure the exchange of information, mutual coordination and cooperation between the SCAs.</w:t>
            </w:r>
          </w:p>
        </w:tc>
        <w:tc>
          <w:tcPr>
            <w:tcW w:w="1559" w:type="dxa"/>
            <w:vMerge w:val="restart"/>
          </w:tcPr>
          <w:p w14:paraId="0E28DC88" w14:textId="35CF8C83" w:rsidR="00E15011" w:rsidRPr="00583CF0" w:rsidRDefault="00A31AD0" w:rsidP="00E15011">
            <w:pPr>
              <w:rPr>
                <w:rFonts w:asciiTheme="majorBidi" w:hAnsiTheme="majorBidi" w:cstheme="majorBidi"/>
                <w:sz w:val="20"/>
                <w:szCs w:val="20"/>
                <w:lang w:val="en-GB"/>
              </w:rPr>
            </w:pPr>
            <w:r w:rsidRPr="00583CF0">
              <w:rPr>
                <w:rFonts w:asciiTheme="majorBidi" w:hAnsiTheme="majorBidi" w:cstheme="majorBidi"/>
                <w:sz w:val="20"/>
                <w:lang w:val="en-GB" w:bidi="en-US"/>
              </w:rPr>
              <w:t>FATF Core Issue 1.4</w:t>
            </w:r>
          </w:p>
          <w:p w14:paraId="764E47B1" w14:textId="27457445" w:rsidR="00E15011" w:rsidRPr="00583CF0" w:rsidRDefault="00A31AD0" w:rsidP="00E15011">
            <w:pPr>
              <w:rPr>
                <w:rFonts w:asciiTheme="majorBidi" w:hAnsiTheme="majorBidi" w:cstheme="majorBidi"/>
                <w:sz w:val="20"/>
                <w:szCs w:val="20"/>
                <w:lang w:val="en-GB"/>
              </w:rPr>
            </w:pPr>
            <w:r w:rsidRPr="00583CF0">
              <w:rPr>
                <w:rFonts w:asciiTheme="majorBidi" w:hAnsiTheme="majorBidi" w:cstheme="majorBidi"/>
                <w:sz w:val="20"/>
                <w:lang w:val="en-GB" w:bidi="en-US"/>
              </w:rPr>
              <w:t>FATF Core Issue 1.5</w:t>
            </w:r>
          </w:p>
          <w:p w14:paraId="2A8CB0BF" w14:textId="2939DA7F" w:rsidR="00E15011" w:rsidRPr="00583CF0" w:rsidRDefault="00A31AD0" w:rsidP="00E15011">
            <w:pPr>
              <w:rPr>
                <w:rFonts w:asciiTheme="majorBidi" w:hAnsiTheme="majorBidi" w:cstheme="majorBidi"/>
                <w:sz w:val="20"/>
                <w:szCs w:val="20"/>
                <w:lang w:val="en-GB"/>
              </w:rPr>
            </w:pPr>
            <w:r w:rsidRPr="00583CF0">
              <w:rPr>
                <w:rFonts w:asciiTheme="majorBidi" w:hAnsiTheme="majorBidi" w:cstheme="majorBidi"/>
                <w:sz w:val="20"/>
                <w:lang w:val="en-GB" w:bidi="en-US"/>
              </w:rPr>
              <w:t>FATF Recommendation 2</w:t>
            </w:r>
          </w:p>
        </w:tc>
        <w:tc>
          <w:tcPr>
            <w:tcW w:w="2551" w:type="dxa"/>
            <w:vMerge w:val="restart"/>
            <w:shd w:val="clear" w:color="auto" w:fill="auto"/>
          </w:tcPr>
          <w:p w14:paraId="596AEF65" w14:textId="77777777"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 The exchange of information and best practices on ML/FTP prevention monitoring practices is ensured;</w:t>
            </w:r>
          </w:p>
          <w:p w14:paraId="766ECE8E" w14:textId="77777777"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 Unified understanding of the ML/FTP risks;</w:t>
            </w:r>
          </w:p>
          <w:p w14:paraId="72654EA0" w14:textId="13F707C3"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 SCA has information on the most current ML/FTP risks, including the latest trends.</w:t>
            </w:r>
          </w:p>
        </w:tc>
        <w:tc>
          <w:tcPr>
            <w:tcW w:w="2694" w:type="dxa"/>
          </w:tcPr>
          <w:p w14:paraId="06F18628" w14:textId="77777777"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1. Regularly organised meetings of the platform for cooperation between supervisory and control authorities.</w:t>
            </w:r>
          </w:p>
          <w:p w14:paraId="33864128" w14:textId="77777777" w:rsidR="00E15011" w:rsidRPr="00583CF0" w:rsidRDefault="00E15011" w:rsidP="00E15011">
            <w:pPr>
              <w:jc w:val="both"/>
              <w:rPr>
                <w:rFonts w:asciiTheme="majorBidi" w:hAnsiTheme="majorBidi" w:cstheme="majorBidi"/>
                <w:sz w:val="20"/>
                <w:szCs w:val="20"/>
                <w:lang w:val="en-GB"/>
              </w:rPr>
            </w:pPr>
          </w:p>
        </w:tc>
        <w:tc>
          <w:tcPr>
            <w:tcW w:w="1134" w:type="dxa"/>
            <w:shd w:val="clear" w:color="auto" w:fill="auto"/>
          </w:tcPr>
          <w:p w14:paraId="7AB4567D" w14:textId="77777777"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p w14:paraId="7366EED2" w14:textId="77777777" w:rsidR="00E15011" w:rsidRPr="00583CF0" w:rsidRDefault="00E15011" w:rsidP="00E15011">
            <w:pPr>
              <w:jc w:val="center"/>
              <w:rPr>
                <w:rFonts w:asciiTheme="majorBidi" w:hAnsiTheme="majorBidi" w:cstheme="majorBidi"/>
                <w:sz w:val="20"/>
                <w:szCs w:val="20"/>
                <w:lang w:val="en-GB"/>
              </w:rPr>
            </w:pPr>
          </w:p>
          <w:p w14:paraId="407E627D" w14:textId="77777777" w:rsidR="00E15011" w:rsidRPr="00583CF0" w:rsidRDefault="00E15011" w:rsidP="00E15011">
            <w:pPr>
              <w:jc w:val="center"/>
              <w:rPr>
                <w:rFonts w:asciiTheme="majorBidi" w:hAnsiTheme="majorBidi" w:cstheme="majorBidi"/>
                <w:sz w:val="20"/>
                <w:szCs w:val="20"/>
                <w:lang w:val="en-GB"/>
              </w:rPr>
            </w:pPr>
          </w:p>
        </w:tc>
        <w:tc>
          <w:tcPr>
            <w:tcW w:w="1275" w:type="dxa"/>
            <w:shd w:val="clear" w:color="auto" w:fill="auto"/>
          </w:tcPr>
          <w:p w14:paraId="4B952FC6" w14:textId="1AD1C87F"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 SRS, BoL, LGSI, LCSA, LCSN, LACA, NCCH, CRPC, LACIPA ICS</w:t>
            </w:r>
          </w:p>
        </w:tc>
        <w:tc>
          <w:tcPr>
            <w:tcW w:w="1418" w:type="dxa"/>
            <w:shd w:val="clear" w:color="auto" w:fill="auto"/>
          </w:tcPr>
          <w:p w14:paraId="35569B04" w14:textId="5364DA45"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10 times a year</w:t>
            </w:r>
          </w:p>
        </w:tc>
      </w:tr>
      <w:tr w:rsidR="00304D97" w14:paraId="5E3BBBC6" w14:textId="77777777" w:rsidTr="00002D3D">
        <w:trPr>
          <w:trHeight w:val="1967"/>
        </w:trPr>
        <w:tc>
          <w:tcPr>
            <w:tcW w:w="709" w:type="dxa"/>
            <w:vMerge/>
          </w:tcPr>
          <w:p w14:paraId="7D97D60A" w14:textId="77777777" w:rsidR="00E15011" w:rsidRPr="00583CF0" w:rsidRDefault="00E15011" w:rsidP="00E15011">
            <w:pPr>
              <w:jc w:val="center"/>
              <w:rPr>
                <w:rFonts w:asciiTheme="majorBidi" w:hAnsiTheme="majorBidi" w:cstheme="majorBidi"/>
                <w:bCs/>
                <w:sz w:val="20"/>
                <w:szCs w:val="20"/>
                <w:lang w:val="en-GB"/>
              </w:rPr>
            </w:pPr>
          </w:p>
        </w:tc>
        <w:tc>
          <w:tcPr>
            <w:tcW w:w="3686" w:type="dxa"/>
            <w:vMerge/>
            <w:shd w:val="clear" w:color="auto" w:fill="auto"/>
          </w:tcPr>
          <w:p w14:paraId="44FB3BD0" w14:textId="77777777" w:rsidR="00E15011" w:rsidRPr="00583CF0" w:rsidRDefault="00E15011" w:rsidP="00E15011">
            <w:pPr>
              <w:jc w:val="both"/>
              <w:rPr>
                <w:rFonts w:asciiTheme="majorBidi" w:hAnsiTheme="majorBidi" w:cstheme="majorBidi"/>
                <w:sz w:val="20"/>
                <w:szCs w:val="20"/>
                <w:lang w:val="en-GB"/>
              </w:rPr>
            </w:pPr>
          </w:p>
        </w:tc>
        <w:tc>
          <w:tcPr>
            <w:tcW w:w="1559" w:type="dxa"/>
            <w:vMerge/>
          </w:tcPr>
          <w:p w14:paraId="75326FE7" w14:textId="77777777" w:rsidR="00E15011" w:rsidRPr="00583CF0" w:rsidRDefault="00E15011" w:rsidP="00E15011">
            <w:pPr>
              <w:rPr>
                <w:rFonts w:asciiTheme="majorBidi" w:hAnsiTheme="majorBidi" w:cstheme="majorBidi"/>
                <w:sz w:val="20"/>
                <w:szCs w:val="20"/>
                <w:lang w:val="en-GB"/>
              </w:rPr>
            </w:pPr>
          </w:p>
        </w:tc>
        <w:tc>
          <w:tcPr>
            <w:tcW w:w="2551" w:type="dxa"/>
            <w:vMerge/>
            <w:shd w:val="clear" w:color="auto" w:fill="auto"/>
          </w:tcPr>
          <w:p w14:paraId="2AFBECDA" w14:textId="77777777" w:rsidR="00E15011" w:rsidRPr="00583CF0" w:rsidRDefault="00E15011" w:rsidP="00E15011">
            <w:pPr>
              <w:jc w:val="both"/>
              <w:rPr>
                <w:rFonts w:asciiTheme="majorBidi" w:hAnsiTheme="majorBidi" w:cstheme="majorBidi"/>
                <w:sz w:val="20"/>
                <w:szCs w:val="20"/>
                <w:lang w:val="en-GB"/>
              </w:rPr>
            </w:pPr>
          </w:p>
        </w:tc>
        <w:tc>
          <w:tcPr>
            <w:tcW w:w="2694" w:type="dxa"/>
          </w:tcPr>
          <w:p w14:paraId="1DBA2B75" w14:textId="3DE8F175"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2. A common understanding of ML/FTP risks is promoted, a common approach to the fulfilment of supervisory and control obligations, including the development of uniform supervisory procedural documents in accordance with FATF standards, guidelines in all relevant areas of supervision.</w:t>
            </w:r>
          </w:p>
        </w:tc>
        <w:tc>
          <w:tcPr>
            <w:tcW w:w="1134" w:type="dxa"/>
            <w:shd w:val="clear" w:color="auto" w:fill="auto"/>
          </w:tcPr>
          <w:p w14:paraId="0A21ED31" w14:textId="59FCFC68"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 SRS, BoL, LGSI, LCSA, LCSN, LACA, NCCH, CRPC, LACIPA, ICS</w:t>
            </w:r>
          </w:p>
        </w:tc>
        <w:tc>
          <w:tcPr>
            <w:tcW w:w="1275" w:type="dxa"/>
            <w:shd w:val="clear" w:color="auto" w:fill="auto"/>
          </w:tcPr>
          <w:p w14:paraId="1AF060A2" w14:textId="77777777"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p w14:paraId="5295216E" w14:textId="77777777" w:rsidR="00E15011" w:rsidRPr="00583CF0" w:rsidRDefault="00E15011" w:rsidP="00E15011">
            <w:pPr>
              <w:jc w:val="center"/>
              <w:rPr>
                <w:rFonts w:asciiTheme="majorBidi" w:hAnsiTheme="majorBidi" w:cstheme="majorBidi"/>
                <w:sz w:val="20"/>
                <w:szCs w:val="20"/>
                <w:lang w:val="en-GB"/>
              </w:rPr>
            </w:pPr>
          </w:p>
        </w:tc>
        <w:tc>
          <w:tcPr>
            <w:tcW w:w="1418" w:type="dxa"/>
            <w:shd w:val="clear" w:color="auto" w:fill="auto"/>
          </w:tcPr>
          <w:p w14:paraId="3E304E61" w14:textId="12B7EE09" w:rsidR="00E15011" w:rsidRPr="00583CF0" w:rsidRDefault="00A31AD0" w:rsidP="00E15011">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2659FDDD" w14:textId="77777777" w:rsidTr="00002D3D">
        <w:trPr>
          <w:trHeight w:val="543"/>
        </w:trPr>
        <w:tc>
          <w:tcPr>
            <w:tcW w:w="709" w:type="dxa"/>
          </w:tcPr>
          <w:p w14:paraId="64418231" w14:textId="4E0C9326" w:rsidR="00E15011" w:rsidRPr="00583CF0" w:rsidRDefault="00A31AD0" w:rsidP="00E15011">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1.12.</w:t>
            </w:r>
          </w:p>
        </w:tc>
        <w:tc>
          <w:tcPr>
            <w:tcW w:w="3686" w:type="dxa"/>
            <w:shd w:val="clear" w:color="auto" w:fill="auto"/>
          </w:tcPr>
          <w:p w14:paraId="402C7754" w14:textId="3A98609D" w:rsidR="00E15011" w:rsidRPr="00583CF0" w:rsidRDefault="00A31AD0" w:rsidP="00245B03">
            <w:pPr>
              <w:jc w:val="both"/>
              <w:rPr>
                <w:rFonts w:asciiTheme="majorBidi" w:hAnsiTheme="majorBidi" w:cstheme="majorBidi"/>
                <w:bCs/>
                <w:sz w:val="20"/>
                <w:szCs w:val="20"/>
                <w:lang w:val="en-GB"/>
              </w:rPr>
            </w:pPr>
            <w:r w:rsidRPr="00583CF0">
              <w:rPr>
                <w:rFonts w:asciiTheme="majorBidi" w:hAnsiTheme="majorBidi" w:cstheme="majorBidi"/>
                <w:sz w:val="20"/>
                <w:lang w:val="en-GB" w:bidi="en-US"/>
              </w:rPr>
              <w:t xml:space="preserve">To re-evaluate and determine the risk profile of Latvia in order to respond to changes in the situation in accordance with current risks and ensure the seizure of the </w:t>
            </w:r>
            <w:r w:rsidR="00FD23A3" w:rsidRPr="00FD23A3">
              <w:rPr>
                <w:rFonts w:asciiTheme="majorBidi" w:hAnsiTheme="majorBidi" w:cstheme="majorBidi"/>
                <w:sz w:val="20"/>
                <w:lang w:val="en-GB" w:bidi="en-US"/>
              </w:rPr>
              <w:t>laundered money</w:t>
            </w:r>
            <w:r w:rsidRPr="00583CF0">
              <w:rPr>
                <w:rFonts w:asciiTheme="majorBidi" w:hAnsiTheme="majorBidi" w:cstheme="majorBidi"/>
                <w:sz w:val="20"/>
                <w:lang w:val="en-GB" w:bidi="en-US"/>
              </w:rPr>
              <w:t xml:space="preserve"> and identify priorities in the investigation of ML. </w:t>
            </w:r>
          </w:p>
        </w:tc>
        <w:tc>
          <w:tcPr>
            <w:tcW w:w="1559" w:type="dxa"/>
          </w:tcPr>
          <w:p w14:paraId="609EA3B8" w14:textId="6ED19835" w:rsidR="00E15011" w:rsidRPr="00583CF0" w:rsidRDefault="00A31AD0" w:rsidP="00E15011">
            <w:pPr>
              <w:rPr>
                <w:rFonts w:asciiTheme="majorBidi" w:hAnsiTheme="majorBidi" w:cstheme="majorBidi"/>
                <w:sz w:val="20"/>
                <w:szCs w:val="20"/>
                <w:lang w:val="en-GB"/>
              </w:rPr>
            </w:pPr>
            <w:r w:rsidRPr="00583CF0">
              <w:rPr>
                <w:rFonts w:asciiTheme="majorBidi" w:hAnsiTheme="majorBidi" w:cstheme="majorBidi"/>
                <w:sz w:val="20"/>
                <w:lang w:val="en-GB" w:bidi="en-US"/>
              </w:rPr>
              <w:t>FATF Core Issue 1.2</w:t>
            </w:r>
          </w:p>
          <w:p w14:paraId="04EAB014" w14:textId="333C8EC5" w:rsidR="00E15011" w:rsidRPr="00583CF0" w:rsidRDefault="00A31AD0" w:rsidP="00E15011">
            <w:pPr>
              <w:rPr>
                <w:rFonts w:asciiTheme="majorBidi" w:hAnsiTheme="majorBidi" w:cstheme="majorBidi"/>
                <w:sz w:val="20"/>
                <w:szCs w:val="20"/>
                <w:lang w:val="en-GB"/>
              </w:rPr>
            </w:pPr>
            <w:r w:rsidRPr="00583CF0">
              <w:rPr>
                <w:rFonts w:asciiTheme="majorBidi" w:hAnsiTheme="majorBidi" w:cstheme="majorBidi"/>
                <w:sz w:val="20"/>
                <w:lang w:val="en-GB" w:bidi="en-US"/>
              </w:rPr>
              <w:t>FATF Recommendation 1</w:t>
            </w:r>
          </w:p>
        </w:tc>
        <w:tc>
          <w:tcPr>
            <w:tcW w:w="2551" w:type="dxa"/>
            <w:shd w:val="clear" w:color="auto" w:fill="auto"/>
          </w:tcPr>
          <w:p w14:paraId="3A71AB95" w14:textId="023130A4" w:rsidR="00E15011" w:rsidRPr="00583CF0" w:rsidRDefault="00A31AD0" w:rsidP="00245B03">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Priorities of ML investigations have been identified and the seizure of laundered money is ensured according to the risk profile of Latvia. </w:t>
            </w:r>
          </w:p>
        </w:tc>
        <w:tc>
          <w:tcPr>
            <w:tcW w:w="2694" w:type="dxa"/>
          </w:tcPr>
          <w:p w14:paraId="35D05570" w14:textId="5C9F2E01"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risk profile of Latvia has been updated.</w:t>
            </w:r>
          </w:p>
        </w:tc>
        <w:tc>
          <w:tcPr>
            <w:tcW w:w="1134" w:type="dxa"/>
            <w:shd w:val="clear" w:color="auto" w:fill="auto"/>
          </w:tcPr>
          <w:p w14:paraId="146A6928" w14:textId="53FDAE3E"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shd w:val="clear" w:color="auto" w:fill="auto"/>
          </w:tcPr>
          <w:p w14:paraId="5150D13D" w14:textId="46127137"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GPO, investigating institutions, MoJ, MoI</w:t>
            </w:r>
          </w:p>
        </w:tc>
        <w:tc>
          <w:tcPr>
            <w:tcW w:w="1418" w:type="dxa"/>
            <w:shd w:val="clear" w:color="auto" w:fill="auto"/>
          </w:tcPr>
          <w:p w14:paraId="2477E35C" w14:textId="4C8E2C03"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30.06.2021.</w:t>
            </w:r>
          </w:p>
        </w:tc>
      </w:tr>
      <w:tr w:rsidR="00304D97" w14:paraId="4BE1C173" w14:textId="77777777" w:rsidTr="00002D3D">
        <w:trPr>
          <w:trHeight w:val="543"/>
        </w:trPr>
        <w:tc>
          <w:tcPr>
            <w:tcW w:w="709" w:type="dxa"/>
          </w:tcPr>
          <w:p w14:paraId="7B3311D7" w14:textId="5375F198" w:rsidR="00E15011" w:rsidRPr="00583CF0" w:rsidRDefault="00A31AD0" w:rsidP="00E15011">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1.13.</w:t>
            </w:r>
          </w:p>
        </w:tc>
        <w:tc>
          <w:tcPr>
            <w:tcW w:w="3686" w:type="dxa"/>
            <w:shd w:val="clear" w:color="auto" w:fill="auto"/>
          </w:tcPr>
          <w:p w14:paraId="71405BCA" w14:textId="0A7C78AE" w:rsidR="00E15011" w:rsidRPr="00583CF0" w:rsidRDefault="00A31AD0" w:rsidP="002A297E">
            <w:pPr>
              <w:jc w:val="both"/>
              <w:rPr>
                <w:rFonts w:asciiTheme="majorBidi" w:hAnsiTheme="majorBidi" w:cstheme="majorBidi"/>
                <w:bCs/>
                <w:sz w:val="20"/>
                <w:szCs w:val="20"/>
                <w:lang w:val="en-GB"/>
              </w:rPr>
            </w:pPr>
            <w:r w:rsidRPr="00583CF0">
              <w:rPr>
                <w:rFonts w:asciiTheme="majorBidi" w:hAnsiTheme="majorBidi" w:cstheme="majorBidi"/>
                <w:sz w:val="20"/>
                <w:lang w:val="en-GB" w:bidi="en-US"/>
              </w:rPr>
              <w:t>The authorities involved in combating the ML/FTP will convene an FIU cooperation coordination group on the initiative of the institution concerned.</w:t>
            </w:r>
          </w:p>
        </w:tc>
        <w:tc>
          <w:tcPr>
            <w:tcW w:w="1559" w:type="dxa"/>
          </w:tcPr>
          <w:p w14:paraId="4D0E49CC" w14:textId="55437096" w:rsidR="00E15011" w:rsidRPr="00583CF0" w:rsidRDefault="00A31AD0" w:rsidP="00E15011">
            <w:pPr>
              <w:rPr>
                <w:rFonts w:asciiTheme="majorBidi" w:hAnsiTheme="majorBidi" w:cstheme="majorBidi"/>
                <w:sz w:val="20"/>
                <w:szCs w:val="20"/>
                <w:lang w:val="en-GB"/>
              </w:rPr>
            </w:pPr>
            <w:r w:rsidRPr="00583CF0">
              <w:rPr>
                <w:rFonts w:asciiTheme="majorBidi" w:hAnsiTheme="majorBidi" w:cstheme="majorBidi"/>
                <w:sz w:val="20"/>
                <w:lang w:val="en-GB" w:bidi="en-US"/>
              </w:rPr>
              <w:t>FATF Recommendation 2</w:t>
            </w:r>
          </w:p>
        </w:tc>
        <w:tc>
          <w:tcPr>
            <w:tcW w:w="2551" w:type="dxa"/>
            <w:shd w:val="clear" w:color="auto" w:fill="auto"/>
          </w:tcPr>
          <w:p w14:paraId="0CB88F9C" w14:textId="77777777"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practical operation of the cooperation coordination groups is continued.</w:t>
            </w:r>
          </w:p>
          <w:p w14:paraId="3831E2DD" w14:textId="2170CC58"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A more efficient exchange of information between the public and private sectors is ensured.</w:t>
            </w:r>
          </w:p>
        </w:tc>
        <w:tc>
          <w:tcPr>
            <w:tcW w:w="2694" w:type="dxa"/>
          </w:tcPr>
          <w:p w14:paraId="2BE74758" w14:textId="17EE2ABA"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Meetings of the FIU cooperation coordination groups are continued.</w:t>
            </w:r>
          </w:p>
          <w:p w14:paraId="2614618A" w14:textId="02504716"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Regular meetings of the FIU cooperation coordination group.</w:t>
            </w:r>
          </w:p>
          <w:p w14:paraId="6CD90443" w14:textId="76EEA0DA" w:rsidR="00E15011" w:rsidRPr="00583CF0" w:rsidRDefault="00A31AD0" w:rsidP="00E15011">
            <w:pPr>
              <w:jc w:val="both"/>
              <w:rPr>
                <w:rFonts w:asciiTheme="majorBidi" w:hAnsiTheme="majorBidi" w:cstheme="majorBidi"/>
                <w:sz w:val="20"/>
                <w:szCs w:val="20"/>
                <w:lang w:val="en-GB"/>
              </w:rPr>
            </w:pPr>
            <w:r w:rsidRPr="00583CF0">
              <w:rPr>
                <w:rFonts w:asciiTheme="majorBidi" w:hAnsiTheme="majorBidi" w:cstheme="majorBidi"/>
                <w:sz w:val="20"/>
                <w:lang w:val="en-GB" w:bidi="en-US"/>
              </w:rPr>
              <w:t>Participation in international public-private partnership formats.</w:t>
            </w:r>
          </w:p>
        </w:tc>
        <w:tc>
          <w:tcPr>
            <w:tcW w:w="1134" w:type="dxa"/>
            <w:shd w:val="clear" w:color="auto" w:fill="auto"/>
          </w:tcPr>
          <w:p w14:paraId="5C855F39" w14:textId="4E6E5C24"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shd w:val="clear" w:color="auto" w:fill="auto"/>
          </w:tcPr>
          <w:p w14:paraId="03A2E24E" w14:textId="38E4BFFF"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SCA, SP, </w:t>
            </w:r>
            <w:r w:rsidR="00913038">
              <w:rPr>
                <w:rFonts w:asciiTheme="majorBidi" w:hAnsiTheme="majorBidi" w:cstheme="majorBidi"/>
                <w:sz w:val="20"/>
                <w:lang w:val="en-GB" w:bidi="en-US"/>
              </w:rPr>
              <w:t>VDD</w:t>
            </w:r>
            <w:r w:rsidRPr="00583CF0">
              <w:rPr>
                <w:rFonts w:asciiTheme="majorBidi" w:hAnsiTheme="majorBidi" w:cstheme="majorBidi"/>
                <w:sz w:val="20"/>
                <w:lang w:val="en-GB" w:bidi="en-US"/>
              </w:rPr>
              <w:t xml:space="preserve">, SRS, </w:t>
            </w:r>
            <w:r w:rsidR="005C0C1B">
              <w:rPr>
                <w:rFonts w:asciiTheme="majorBidi" w:hAnsiTheme="majorBidi" w:cstheme="majorBidi"/>
                <w:sz w:val="20"/>
                <w:lang w:val="en-GB" w:bidi="en-US"/>
              </w:rPr>
              <w:t>KNAB</w:t>
            </w:r>
            <w:r w:rsidRPr="00583CF0">
              <w:rPr>
                <w:rFonts w:asciiTheme="majorBidi" w:hAnsiTheme="majorBidi" w:cstheme="majorBidi"/>
                <w:sz w:val="20"/>
                <w:lang w:val="en-GB" w:bidi="en-US"/>
              </w:rPr>
              <w:t>, SBG, IS</w:t>
            </w:r>
            <w:r w:rsidR="0089430D">
              <w:rPr>
                <w:rFonts w:asciiTheme="majorBidi" w:hAnsiTheme="majorBidi" w:cstheme="majorBidi"/>
                <w:sz w:val="20"/>
                <w:lang w:val="en-GB" w:bidi="en-US"/>
              </w:rPr>
              <w:t>B</w:t>
            </w:r>
            <w:r w:rsidRPr="00583CF0">
              <w:rPr>
                <w:rFonts w:asciiTheme="majorBidi" w:hAnsiTheme="majorBidi" w:cstheme="majorBidi"/>
                <w:sz w:val="20"/>
                <w:lang w:val="en-GB" w:bidi="en-US"/>
              </w:rPr>
              <w:t>, MP, LPA, GPO and subjects of the law, FLA</w:t>
            </w:r>
          </w:p>
        </w:tc>
        <w:tc>
          <w:tcPr>
            <w:tcW w:w="1418" w:type="dxa"/>
            <w:shd w:val="clear" w:color="auto" w:fill="auto"/>
          </w:tcPr>
          <w:p w14:paraId="1AD08096" w14:textId="3423C810" w:rsidR="00E15011" w:rsidRPr="00583CF0" w:rsidRDefault="00A31AD0" w:rsidP="00E15011">
            <w:pPr>
              <w:jc w:val="center"/>
              <w:rPr>
                <w:rFonts w:asciiTheme="majorBidi" w:hAnsiTheme="majorBidi" w:cstheme="majorBidi"/>
                <w:sz w:val="20"/>
                <w:szCs w:val="20"/>
                <w:lang w:val="en-GB"/>
              </w:rPr>
            </w:pPr>
            <w:r w:rsidRPr="00583CF0">
              <w:rPr>
                <w:rFonts w:asciiTheme="majorBidi" w:hAnsiTheme="majorBidi" w:cstheme="majorBidi"/>
                <w:sz w:val="20"/>
                <w:lang w:val="en-GB" w:bidi="en-US"/>
              </w:rPr>
              <w:t>Once a month</w:t>
            </w:r>
          </w:p>
        </w:tc>
      </w:tr>
    </w:tbl>
    <w:p w14:paraId="4CFB5B6F" w14:textId="77777777" w:rsidR="009754EF" w:rsidRPr="00583CF0" w:rsidRDefault="009754EF" w:rsidP="009754EF">
      <w:pPr>
        <w:pStyle w:val="Heading2"/>
        <w:rPr>
          <w:rFonts w:asciiTheme="majorBidi" w:hAnsiTheme="majorBidi"/>
          <w:b/>
          <w:color w:val="auto"/>
          <w:sz w:val="28"/>
          <w:szCs w:val="28"/>
          <w:lang w:val="en-GB"/>
        </w:rPr>
      </w:pPr>
    </w:p>
    <w:p w14:paraId="61EF8504" w14:textId="4B6476BC" w:rsidR="00C703D7" w:rsidRPr="00806C89" w:rsidRDefault="00A31AD0" w:rsidP="00D055A3">
      <w:pPr>
        <w:pStyle w:val="Heading2"/>
        <w:numPr>
          <w:ilvl w:val="0"/>
          <w:numId w:val="1"/>
        </w:numPr>
        <w:rPr>
          <w:rFonts w:asciiTheme="majorBidi" w:hAnsiTheme="majorBidi"/>
          <w:b/>
          <w:color w:val="auto"/>
          <w:sz w:val="24"/>
          <w:lang w:val="en-GB"/>
        </w:rPr>
      </w:pPr>
      <w:r w:rsidRPr="00806C89">
        <w:rPr>
          <w:rFonts w:asciiTheme="majorBidi" w:hAnsiTheme="majorBidi"/>
          <w:b/>
          <w:color w:val="auto"/>
          <w:sz w:val="24"/>
          <w:lang w:val="en-GB"/>
        </w:rPr>
        <w:t xml:space="preserve">Course of </w:t>
      </w:r>
      <w:r w:rsidR="00D055A3" w:rsidRPr="00806C89">
        <w:rPr>
          <w:rFonts w:asciiTheme="majorBidi" w:hAnsiTheme="majorBidi"/>
          <w:b/>
          <w:color w:val="auto"/>
          <w:sz w:val="24"/>
          <w:lang w:val="en-GB"/>
        </w:rPr>
        <w:t>A</w:t>
      </w:r>
      <w:r w:rsidRPr="00806C89">
        <w:rPr>
          <w:rFonts w:asciiTheme="majorBidi" w:hAnsiTheme="majorBidi"/>
          <w:b/>
          <w:color w:val="auto"/>
          <w:sz w:val="24"/>
          <w:lang w:val="en-GB"/>
        </w:rPr>
        <w:t>ction</w:t>
      </w:r>
      <w:r w:rsidR="00D055A3" w:rsidRPr="00806C89">
        <w:rPr>
          <w:rFonts w:asciiTheme="majorBidi" w:hAnsiTheme="majorBidi"/>
          <w:b/>
          <w:color w:val="auto"/>
          <w:sz w:val="24"/>
          <w:lang w:val="en-GB"/>
        </w:rPr>
        <w:t xml:space="preserve"> 2</w:t>
      </w:r>
      <w:r w:rsidRPr="00806C89">
        <w:rPr>
          <w:rFonts w:asciiTheme="majorBidi" w:hAnsiTheme="majorBidi"/>
          <w:b/>
          <w:color w:val="auto"/>
          <w:sz w:val="24"/>
          <w:lang w:val="en-GB"/>
        </w:rPr>
        <w:t xml:space="preserve"> - </w:t>
      </w:r>
      <w:r w:rsidR="00D055A3" w:rsidRPr="00806C89">
        <w:rPr>
          <w:rFonts w:asciiTheme="majorBidi" w:hAnsiTheme="majorBidi"/>
          <w:b/>
          <w:color w:val="auto"/>
          <w:sz w:val="24"/>
          <w:lang w:val="en-GB"/>
        </w:rPr>
        <w:t>I</w:t>
      </w:r>
      <w:r w:rsidRPr="00806C89">
        <w:rPr>
          <w:rFonts w:asciiTheme="majorBidi" w:hAnsiTheme="majorBidi"/>
          <w:b/>
          <w:color w:val="auto"/>
          <w:sz w:val="24"/>
          <w:lang w:val="en-GB"/>
        </w:rPr>
        <w:t xml:space="preserve">nternational </w:t>
      </w:r>
      <w:r w:rsidR="00D055A3" w:rsidRPr="00806C89">
        <w:rPr>
          <w:rFonts w:asciiTheme="majorBidi" w:hAnsiTheme="majorBidi"/>
          <w:b/>
          <w:color w:val="auto"/>
          <w:sz w:val="24"/>
          <w:lang w:val="en-GB"/>
        </w:rPr>
        <w:t>C</w:t>
      </w:r>
      <w:r w:rsidRPr="00806C89">
        <w:rPr>
          <w:rFonts w:asciiTheme="majorBidi" w:hAnsiTheme="majorBidi"/>
          <w:b/>
          <w:color w:val="auto"/>
          <w:sz w:val="24"/>
          <w:lang w:val="en-GB"/>
        </w:rPr>
        <w:t xml:space="preserve">ooperation  </w:t>
      </w:r>
    </w:p>
    <w:p w14:paraId="3CCEE689" w14:textId="77777777" w:rsidR="00C703D7" w:rsidRPr="00583CF0" w:rsidRDefault="00C703D7" w:rsidP="00C703D7">
      <w:pPr>
        <w:pStyle w:val="Heading2"/>
        <w:rPr>
          <w:rFonts w:asciiTheme="majorBidi" w:hAnsiTheme="majorBidi"/>
          <w:b/>
          <w:color w:val="auto"/>
          <w:sz w:val="28"/>
          <w:szCs w:val="28"/>
          <w:lang w:val="en-GB"/>
        </w:rPr>
      </w:pPr>
    </w:p>
    <w:p w14:paraId="686EE7D0" w14:textId="21F1F307" w:rsidR="00C703D7" w:rsidRPr="00583CF0" w:rsidRDefault="00A31AD0" w:rsidP="00C703D7">
      <w:pPr>
        <w:jc w:val="both"/>
        <w:rPr>
          <w:rFonts w:asciiTheme="majorBidi" w:hAnsiTheme="majorBidi" w:cstheme="majorBidi"/>
          <w:szCs w:val="24"/>
          <w:lang w:val="en-GB"/>
        </w:rPr>
      </w:pPr>
      <w:r w:rsidRPr="00583CF0">
        <w:rPr>
          <w:rFonts w:asciiTheme="majorBidi" w:hAnsiTheme="majorBidi" w:cstheme="majorBidi"/>
          <w:lang w:val="en-GB" w:bidi="en-US"/>
        </w:rPr>
        <w:t>The body responsible for the course of action: MoJ</w:t>
      </w:r>
    </w:p>
    <w:p w14:paraId="01C012CC" w14:textId="65DA9C64" w:rsidR="00C703D7" w:rsidRPr="00583CF0" w:rsidRDefault="00A31AD0" w:rsidP="00766BA7">
      <w:pPr>
        <w:rPr>
          <w:rFonts w:asciiTheme="majorBidi" w:hAnsiTheme="majorBidi" w:cstheme="majorBidi"/>
          <w:lang w:val="en-GB"/>
        </w:rPr>
      </w:pPr>
      <w:r w:rsidRPr="00583CF0">
        <w:rPr>
          <w:rFonts w:asciiTheme="majorBidi" w:hAnsiTheme="majorBidi" w:cstheme="majorBidi"/>
          <w:lang w:val="en-GB" w:bidi="en-US"/>
        </w:rPr>
        <w:t>Co-responsible bodies: MoFA, FIU, FCMC, GPO, LGSI, IS</w:t>
      </w:r>
      <w:r w:rsidR="0089430D">
        <w:rPr>
          <w:rFonts w:asciiTheme="majorBidi" w:hAnsiTheme="majorBidi" w:cstheme="majorBidi"/>
          <w:lang w:val="en-GB" w:bidi="en-US"/>
        </w:rPr>
        <w:t>B</w:t>
      </w:r>
      <w:r w:rsidRPr="00583CF0">
        <w:rPr>
          <w:rFonts w:asciiTheme="majorBidi" w:hAnsiTheme="majorBidi" w:cstheme="majorBidi"/>
          <w:lang w:val="en-GB" w:bidi="en-US"/>
        </w:rPr>
        <w:t xml:space="preserve">, LPA, </w:t>
      </w:r>
      <w:r w:rsidR="005C0C1B">
        <w:rPr>
          <w:rFonts w:asciiTheme="majorBidi" w:hAnsiTheme="majorBidi" w:cstheme="majorBidi"/>
          <w:lang w:val="en-GB" w:bidi="en-US"/>
        </w:rPr>
        <w:t>KNAB</w:t>
      </w:r>
      <w:r w:rsidRPr="00583CF0">
        <w:rPr>
          <w:rFonts w:asciiTheme="majorBidi" w:hAnsiTheme="majorBidi" w:cstheme="majorBidi"/>
          <w:lang w:val="en-GB" w:bidi="en-US"/>
        </w:rPr>
        <w:t xml:space="preserve">, MoC, BoL, LIDA, LACIPA, LCSA, LCSN, LACA, ICS, MP, NCCH, CRPC, CA, </w:t>
      </w:r>
      <w:r w:rsidR="00913038">
        <w:rPr>
          <w:rFonts w:asciiTheme="majorBidi" w:hAnsiTheme="majorBidi" w:cstheme="majorBidi"/>
          <w:lang w:val="en-GB" w:bidi="en-US"/>
        </w:rPr>
        <w:t>VDD</w:t>
      </w:r>
      <w:r w:rsidRPr="00583CF0">
        <w:rPr>
          <w:rFonts w:asciiTheme="majorBidi" w:hAnsiTheme="majorBidi" w:cstheme="majorBidi"/>
          <w:lang w:val="en-GB" w:bidi="en-US"/>
        </w:rPr>
        <w:t>, SRS, SP, SBG</w:t>
      </w:r>
    </w:p>
    <w:p w14:paraId="409DD5BB" w14:textId="77777777" w:rsidR="00C703D7" w:rsidRPr="00583CF0" w:rsidRDefault="00C703D7" w:rsidP="00C703D7">
      <w:pPr>
        <w:jc w:val="both"/>
        <w:rPr>
          <w:rFonts w:asciiTheme="majorBidi" w:hAnsiTheme="majorBidi" w:cstheme="majorBidi"/>
          <w:sz w:val="28"/>
          <w:szCs w:val="28"/>
          <w:lang w:val="en-GB"/>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551"/>
        <w:gridCol w:w="2694"/>
        <w:gridCol w:w="1134"/>
        <w:gridCol w:w="1275"/>
        <w:gridCol w:w="1418"/>
      </w:tblGrid>
      <w:tr w:rsidR="00304D97" w14:paraId="15F5A275" w14:textId="77777777" w:rsidTr="009744C5">
        <w:tc>
          <w:tcPr>
            <w:tcW w:w="4395" w:type="dxa"/>
            <w:gridSpan w:val="2"/>
          </w:tcPr>
          <w:p w14:paraId="021D3491" w14:textId="77777777" w:rsidR="00C703D7" w:rsidRPr="00583CF0" w:rsidRDefault="00A31AD0" w:rsidP="00C703D7">
            <w:pPr>
              <w:rPr>
                <w:rFonts w:asciiTheme="majorBidi" w:hAnsiTheme="majorBidi" w:cstheme="majorBidi"/>
                <w:b/>
                <w:bCs/>
                <w:sz w:val="20"/>
                <w:szCs w:val="20"/>
                <w:lang w:val="en-GB"/>
              </w:rPr>
            </w:pPr>
            <w:r w:rsidRPr="00583CF0">
              <w:rPr>
                <w:rFonts w:asciiTheme="majorBidi" w:hAnsiTheme="majorBidi" w:cstheme="majorBidi"/>
                <w:b/>
                <w:sz w:val="20"/>
                <w:lang w:val="en-GB" w:bidi="en-US"/>
              </w:rPr>
              <w:t>Course of action</w:t>
            </w:r>
          </w:p>
        </w:tc>
        <w:tc>
          <w:tcPr>
            <w:tcW w:w="10631" w:type="dxa"/>
            <w:gridSpan w:val="6"/>
          </w:tcPr>
          <w:p w14:paraId="357649B0" w14:textId="77777777" w:rsidR="00C703D7" w:rsidRPr="00583CF0" w:rsidRDefault="00A31AD0" w:rsidP="00C703D7">
            <w:pPr>
              <w:jc w:val="both"/>
              <w:rPr>
                <w:rFonts w:asciiTheme="majorBidi" w:hAnsiTheme="majorBidi" w:cstheme="majorBidi"/>
                <w:b/>
                <w:bCs/>
                <w:sz w:val="20"/>
                <w:szCs w:val="20"/>
                <w:lang w:val="en-GB"/>
              </w:rPr>
            </w:pPr>
            <w:r w:rsidRPr="00583CF0">
              <w:rPr>
                <w:rFonts w:asciiTheme="majorBidi" w:hAnsiTheme="majorBidi" w:cstheme="majorBidi"/>
                <w:b/>
                <w:sz w:val="20"/>
                <w:lang w:val="en-GB" w:bidi="en-US"/>
              </w:rPr>
              <w:t>International cooperation</w:t>
            </w:r>
          </w:p>
        </w:tc>
      </w:tr>
      <w:tr w:rsidR="00304D97" w14:paraId="32CCFD47" w14:textId="77777777" w:rsidTr="00172808">
        <w:tc>
          <w:tcPr>
            <w:tcW w:w="4395" w:type="dxa"/>
            <w:gridSpan w:val="2"/>
          </w:tcPr>
          <w:p w14:paraId="0B6631DB" w14:textId="7677921F" w:rsidR="00653158" w:rsidRPr="00583CF0" w:rsidRDefault="00A31AD0" w:rsidP="00653158">
            <w:pPr>
              <w:rPr>
                <w:rFonts w:asciiTheme="majorBidi" w:hAnsiTheme="majorBidi" w:cstheme="majorBidi"/>
                <w:b/>
                <w:bCs/>
                <w:sz w:val="20"/>
                <w:szCs w:val="20"/>
                <w:lang w:val="en-GB"/>
              </w:rPr>
            </w:pPr>
            <w:r w:rsidRPr="00583CF0">
              <w:rPr>
                <w:rFonts w:asciiTheme="majorBidi" w:hAnsiTheme="majorBidi" w:cstheme="majorBidi"/>
                <w:b/>
                <w:sz w:val="20"/>
                <w:lang w:val="en-GB" w:bidi="en-US"/>
              </w:rPr>
              <w:lastRenderedPageBreak/>
              <w:t>Goal to be achieved</w:t>
            </w:r>
          </w:p>
        </w:tc>
        <w:tc>
          <w:tcPr>
            <w:tcW w:w="10631" w:type="dxa"/>
            <w:gridSpan w:val="6"/>
            <w:tcBorders>
              <w:top w:val="single" w:sz="4" w:space="0" w:color="000000"/>
              <w:left w:val="single" w:sz="4" w:space="0" w:color="000000"/>
              <w:bottom w:val="single" w:sz="4" w:space="0" w:color="000000"/>
              <w:right w:val="single" w:sz="4" w:space="0" w:color="000000"/>
            </w:tcBorders>
            <w:shd w:val="clear" w:color="auto" w:fill="auto"/>
          </w:tcPr>
          <w:p w14:paraId="6A935FBE" w14:textId="77777777" w:rsidR="00653158" w:rsidRPr="00583CF0" w:rsidRDefault="00A31AD0" w:rsidP="00653158">
            <w:pPr>
              <w:jc w:val="both"/>
              <w:rPr>
                <w:rFonts w:asciiTheme="majorBidi" w:hAnsiTheme="majorBidi" w:cstheme="majorBidi"/>
                <w:b/>
                <w:bCs/>
                <w:sz w:val="20"/>
                <w:szCs w:val="20"/>
                <w:lang w:val="en-GB"/>
              </w:rPr>
            </w:pPr>
            <w:r w:rsidRPr="00583CF0">
              <w:rPr>
                <w:rFonts w:asciiTheme="majorBidi" w:hAnsiTheme="majorBidi" w:cstheme="majorBidi"/>
                <w:b/>
                <w:sz w:val="20"/>
                <w:lang w:val="en-GB" w:bidi="en-US"/>
              </w:rPr>
              <w:t>International cooperation provides useful information, promotes financial intelligence and evidence and promotes the targeting of criminals and their assets.</w:t>
            </w:r>
          </w:p>
        </w:tc>
      </w:tr>
      <w:tr w:rsidR="00304D97" w14:paraId="6E7057A2" w14:textId="77777777" w:rsidTr="009744C5">
        <w:trPr>
          <w:trHeight w:val="543"/>
        </w:trPr>
        <w:tc>
          <w:tcPr>
            <w:tcW w:w="709" w:type="dxa"/>
          </w:tcPr>
          <w:p w14:paraId="7D1D4CEE" w14:textId="77777777" w:rsidR="004F6CB1" w:rsidRPr="00583CF0" w:rsidRDefault="00A31AD0" w:rsidP="004F6CB1">
            <w:pPr>
              <w:jc w:val="center"/>
              <w:rPr>
                <w:rFonts w:asciiTheme="majorBidi" w:hAnsiTheme="majorBidi" w:cstheme="majorBidi"/>
                <w:bCs/>
                <w:sz w:val="20"/>
                <w:szCs w:val="20"/>
                <w:lang w:val="en-GB"/>
              </w:rPr>
            </w:pPr>
            <w:r w:rsidRPr="00583CF0">
              <w:rPr>
                <w:rFonts w:asciiTheme="majorBidi" w:hAnsiTheme="majorBidi" w:cstheme="majorBidi"/>
                <w:b/>
                <w:sz w:val="20"/>
                <w:lang w:val="en-GB" w:bidi="en-US"/>
              </w:rPr>
              <w:t>No.</w:t>
            </w:r>
          </w:p>
        </w:tc>
        <w:tc>
          <w:tcPr>
            <w:tcW w:w="3686" w:type="dxa"/>
            <w:shd w:val="clear" w:color="auto" w:fill="auto"/>
          </w:tcPr>
          <w:p w14:paraId="681D32E1" w14:textId="77777777" w:rsidR="004F6CB1" w:rsidRPr="00583CF0" w:rsidRDefault="00A31AD0" w:rsidP="004F6CB1">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Measure</w:t>
            </w:r>
          </w:p>
        </w:tc>
        <w:tc>
          <w:tcPr>
            <w:tcW w:w="1559" w:type="dxa"/>
          </w:tcPr>
          <w:p w14:paraId="4335DBA6" w14:textId="77777777" w:rsidR="004F6CB1" w:rsidRPr="00583CF0" w:rsidRDefault="00A31AD0" w:rsidP="004F6CB1">
            <w:pPr>
              <w:jc w:val="center"/>
              <w:rPr>
                <w:rFonts w:asciiTheme="majorBidi" w:hAnsiTheme="majorBidi" w:cstheme="majorBidi"/>
                <w:b/>
                <w:sz w:val="20"/>
                <w:szCs w:val="20"/>
                <w:lang w:val="en-GB"/>
              </w:rPr>
            </w:pPr>
            <w:r w:rsidRPr="00583CF0">
              <w:rPr>
                <w:rFonts w:asciiTheme="majorBidi" w:hAnsiTheme="majorBidi" w:cstheme="majorBidi"/>
                <w:b/>
                <w:sz w:val="20"/>
                <w:lang w:val="en-GB" w:bidi="en-US"/>
              </w:rPr>
              <w:t>Basis</w:t>
            </w:r>
          </w:p>
        </w:tc>
        <w:tc>
          <w:tcPr>
            <w:tcW w:w="2551" w:type="dxa"/>
            <w:shd w:val="clear" w:color="auto" w:fill="auto"/>
          </w:tcPr>
          <w:p w14:paraId="04383717" w14:textId="77777777" w:rsidR="004F6CB1" w:rsidRPr="00583CF0" w:rsidRDefault="00A31AD0" w:rsidP="004F6CB1">
            <w:pPr>
              <w:jc w:val="center"/>
              <w:rPr>
                <w:rFonts w:asciiTheme="majorBidi" w:hAnsiTheme="majorBidi" w:cstheme="majorBidi"/>
                <w:b/>
                <w:bCs/>
                <w:i/>
                <w:sz w:val="20"/>
                <w:szCs w:val="20"/>
                <w:lang w:val="en-GB"/>
              </w:rPr>
            </w:pPr>
            <w:r w:rsidRPr="00583CF0">
              <w:rPr>
                <w:rFonts w:asciiTheme="majorBidi" w:hAnsiTheme="majorBidi" w:cstheme="majorBidi"/>
                <w:b/>
                <w:sz w:val="20"/>
                <w:lang w:val="en-GB" w:bidi="en-US"/>
              </w:rPr>
              <w:t>Operating result</w:t>
            </w:r>
          </w:p>
        </w:tc>
        <w:tc>
          <w:tcPr>
            <w:tcW w:w="2694" w:type="dxa"/>
          </w:tcPr>
          <w:p w14:paraId="7BA62147" w14:textId="77777777" w:rsidR="004F6CB1" w:rsidRPr="00583CF0" w:rsidRDefault="00A31AD0" w:rsidP="004F6CB1">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Resultative indicator</w:t>
            </w:r>
          </w:p>
        </w:tc>
        <w:tc>
          <w:tcPr>
            <w:tcW w:w="1134" w:type="dxa"/>
            <w:shd w:val="clear" w:color="auto" w:fill="auto"/>
          </w:tcPr>
          <w:p w14:paraId="2F579C47" w14:textId="77777777" w:rsidR="004F6CB1" w:rsidRPr="00583CF0" w:rsidRDefault="00A31AD0" w:rsidP="004F6CB1">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Responsible body</w:t>
            </w:r>
          </w:p>
        </w:tc>
        <w:tc>
          <w:tcPr>
            <w:tcW w:w="1275" w:type="dxa"/>
            <w:shd w:val="clear" w:color="auto" w:fill="auto"/>
          </w:tcPr>
          <w:p w14:paraId="4F131075" w14:textId="77777777" w:rsidR="004F6CB1" w:rsidRPr="00583CF0" w:rsidRDefault="00A31AD0" w:rsidP="004F6CB1">
            <w:pPr>
              <w:jc w:val="center"/>
              <w:rPr>
                <w:rFonts w:asciiTheme="majorBidi" w:hAnsiTheme="majorBidi" w:cstheme="majorBidi"/>
                <w:b/>
                <w:bCs/>
                <w:sz w:val="20"/>
                <w:szCs w:val="20"/>
                <w:lang w:val="en-GB"/>
              </w:rPr>
            </w:pPr>
            <w:r w:rsidRPr="00583CF0">
              <w:rPr>
                <w:rFonts w:asciiTheme="majorBidi" w:hAnsiTheme="majorBidi" w:cstheme="majorBidi"/>
                <w:b/>
                <w:sz w:val="20"/>
                <w:lang w:val="en-GB" w:bidi="en-US"/>
              </w:rPr>
              <w:t>Co-responsible</w:t>
            </w:r>
          </w:p>
          <w:p w14:paraId="296B28FB" w14:textId="77777777" w:rsidR="004F6CB1" w:rsidRPr="00583CF0" w:rsidRDefault="00A31AD0" w:rsidP="004F6CB1">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bodies</w:t>
            </w:r>
          </w:p>
        </w:tc>
        <w:tc>
          <w:tcPr>
            <w:tcW w:w="1418" w:type="dxa"/>
            <w:shd w:val="clear" w:color="auto" w:fill="auto"/>
          </w:tcPr>
          <w:p w14:paraId="0F0FDBCF" w14:textId="77777777" w:rsidR="004F6CB1" w:rsidRPr="00583CF0" w:rsidRDefault="00A31AD0" w:rsidP="004F6CB1">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Deadline</w:t>
            </w:r>
          </w:p>
        </w:tc>
      </w:tr>
      <w:tr w:rsidR="00304D97" w14:paraId="2FE6443A" w14:textId="77777777" w:rsidTr="00172808">
        <w:trPr>
          <w:trHeight w:val="54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DECDF9" w14:textId="77777777" w:rsidR="00F51665" w:rsidRPr="00583CF0" w:rsidRDefault="00A31AD0" w:rsidP="00F6007F">
            <w:pPr>
              <w:jc w:val="center"/>
              <w:rPr>
                <w:rFonts w:asciiTheme="majorBidi" w:hAnsiTheme="majorBidi" w:cstheme="majorBidi"/>
                <w:sz w:val="20"/>
                <w:szCs w:val="20"/>
                <w:lang w:val="en-GB"/>
              </w:rPr>
            </w:pPr>
            <w:r w:rsidRPr="00583CF0">
              <w:rPr>
                <w:rFonts w:asciiTheme="majorBidi" w:hAnsiTheme="majorBidi" w:cstheme="majorBidi"/>
                <w:sz w:val="20"/>
                <w:lang w:val="en-GB" w:bidi="en-US"/>
              </w:rPr>
              <w:t>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C90A77F" w14:textId="02BF4A9E" w:rsidR="00F51665" w:rsidRPr="00583CF0" w:rsidRDefault="00A31AD0" w:rsidP="001E0AB7">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Organize regular cooperation with foreign financial intelligence </w:t>
            </w:r>
            <w:r w:rsidR="00FD23A3" w:rsidRPr="00FD23A3">
              <w:rPr>
                <w:rFonts w:asciiTheme="majorBidi" w:hAnsiTheme="majorBidi" w:cstheme="majorBidi"/>
                <w:sz w:val="20"/>
                <w:lang w:val="en-GB" w:bidi="en-US"/>
              </w:rPr>
              <w:t>units</w:t>
            </w:r>
            <w:r w:rsidRPr="00583CF0">
              <w:rPr>
                <w:rFonts w:asciiTheme="majorBidi" w:hAnsiTheme="majorBidi" w:cstheme="majorBidi"/>
                <w:sz w:val="20"/>
                <w:lang w:val="en-GB" w:bidi="en-US"/>
              </w:rPr>
              <w:t xml:space="preserve"> within IFIT regarding the case of LAS ABLV.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76650A" w14:textId="66B98D93" w:rsidR="00F51665" w:rsidRPr="00583CF0" w:rsidRDefault="00A31AD0" w:rsidP="001209FF">
            <w:pPr>
              <w:jc w:val="both"/>
              <w:rPr>
                <w:rFonts w:asciiTheme="majorBidi" w:hAnsiTheme="majorBidi" w:cstheme="majorBidi"/>
                <w:sz w:val="20"/>
                <w:szCs w:val="20"/>
                <w:lang w:val="en-GB"/>
              </w:rPr>
            </w:pPr>
            <w:r w:rsidRPr="00583CF0">
              <w:rPr>
                <w:rFonts w:asciiTheme="majorBidi" w:hAnsiTheme="majorBidi" w:cstheme="majorBidi"/>
                <w:sz w:val="20"/>
                <w:lang w:val="en-GB" w:bidi="en-US"/>
              </w:rPr>
              <w:t>FATF IO Core Issue 2 - 2.3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D0F096C" w14:textId="4FA5705C" w:rsidR="00F51665" w:rsidRPr="00583CF0" w:rsidRDefault="00A31AD0" w:rsidP="00703C4E">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 Provided exchange of operational and strategic information among IFIT participants about predicate crimes, typologies, persons involved and monetary amounts identified in the LAS ABLV case analysis process, </w:t>
            </w:r>
            <w:r w:rsidRPr="00583CF0">
              <w:rPr>
                <w:rFonts w:asciiTheme="majorBidi" w:hAnsiTheme="majorBidi" w:cstheme="majorBidi"/>
                <w:lang w:val="en-GB" w:bidi="en-US"/>
              </w:rPr>
              <w:t xml:space="preserve"> the </w:t>
            </w:r>
            <w:r w:rsidRPr="00583CF0">
              <w:rPr>
                <w:rFonts w:asciiTheme="majorBidi" w:hAnsiTheme="majorBidi" w:cstheme="majorBidi"/>
                <w:sz w:val="20"/>
                <w:lang w:val="en-GB" w:bidi="en-US"/>
              </w:rPr>
              <w:t xml:space="preserve">criminal proceedings initiated, as well as funds and assets potentially likely to be frozen and confiscated.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4E95770" w14:textId="77777777" w:rsidR="00F51665" w:rsidRPr="00583CF0" w:rsidRDefault="00A31AD0" w:rsidP="00F51665">
            <w:pPr>
              <w:jc w:val="both"/>
              <w:rPr>
                <w:rFonts w:asciiTheme="majorBidi" w:hAnsiTheme="majorBidi" w:cstheme="majorBidi"/>
                <w:sz w:val="20"/>
                <w:szCs w:val="20"/>
                <w:lang w:val="en-GB"/>
              </w:rPr>
            </w:pPr>
            <w:r w:rsidRPr="00583CF0">
              <w:rPr>
                <w:rFonts w:asciiTheme="majorBidi" w:hAnsiTheme="majorBidi" w:cstheme="majorBidi"/>
                <w:sz w:val="20"/>
                <w:lang w:val="en-GB" w:bidi="en-US"/>
              </w:rPr>
              <w:t>Number of foreign financial intelligence units participating in IFIT and meetings organized as a part of IFIT.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CC5069" w14:textId="77777777" w:rsidR="00F51665"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7359533" w14:textId="77777777" w:rsidR="00F51665" w:rsidRPr="00583CF0" w:rsidRDefault="00F51665" w:rsidP="00664B7B">
            <w:pPr>
              <w:jc w:val="center"/>
              <w:rPr>
                <w:rFonts w:asciiTheme="majorBidi" w:hAnsiTheme="majorBidi" w:cstheme="majorBidi"/>
                <w:sz w:val="20"/>
                <w:szCs w:val="20"/>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A9A330" w14:textId="0DAE1232" w:rsidR="00F51665"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61F3FAE2" w14:textId="77777777" w:rsidTr="00C57682">
        <w:trPr>
          <w:trHeight w:val="1380"/>
        </w:trPr>
        <w:tc>
          <w:tcPr>
            <w:tcW w:w="709" w:type="dxa"/>
            <w:vMerge w:val="restart"/>
            <w:tcBorders>
              <w:top w:val="single" w:sz="4" w:space="0" w:color="000000"/>
              <w:left w:val="single" w:sz="4" w:space="0" w:color="000000"/>
              <w:right w:val="single" w:sz="4" w:space="0" w:color="000000"/>
            </w:tcBorders>
            <w:shd w:val="clear" w:color="auto" w:fill="auto"/>
          </w:tcPr>
          <w:p w14:paraId="2FD42C1B" w14:textId="77777777" w:rsidR="00F51665" w:rsidRPr="00583CF0" w:rsidRDefault="00A31AD0" w:rsidP="00F6007F">
            <w:pPr>
              <w:jc w:val="center"/>
              <w:rPr>
                <w:rFonts w:asciiTheme="majorBidi" w:hAnsiTheme="majorBidi" w:cstheme="majorBidi"/>
                <w:sz w:val="20"/>
                <w:szCs w:val="20"/>
                <w:lang w:val="en-GB"/>
              </w:rPr>
            </w:pPr>
            <w:r w:rsidRPr="00583CF0">
              <w:rPr>
                <w:rFonts w:asciiTheme="majorBidi" w:hAnsiTheme="majorBidi" w:cstheme="majorBidi"/>
                <w:sz w:val="20"/>
                <w:lang w:val="en-GB" w:bidi="en-US"/>
              </w:rPr>
              <w:t>2.2.</w:t>
            </w:r>
          </w:p>
        </w:tc>
        <w:tc>
          <w:tcPr>
            <w:tcW w:w="3686" w:type="dxa"/>
            <w:vMerge w:val="restart"/>
            <w:tcBorders>
              <w:top w:val="single" w:sz="4" w:space="0" w:color="000000"/>
              <w:left w:val="single" w:sz="4" w:space="0" w:color="000000"/>
              <w:right w:val="single" w:sz="4" w:space="0" w:color="000000"/>
            </w:tcBorders>
            <w:shd w:val="clear" w:color="auto" w:fill="auto"/>
          </w:tcPr>
          <w:p w14:paraId="79ACC2C6" w14:textId="3AA9704B" w:rsidR="00F51665" w:rsidRPr="00583CF0" w:rsidRDefault="00A31AD0" w:rsidP="00362151">
            <w:pPr>
              <w:jc w:val="both"/>
              <w:rPr>
                <w:rFonts w:asciiTheme="majorBidi" w:hAnsiTheme="majorBidi" w:cstheme="majorBidi"/>
                <w:sz w:val="20"/>
                <w:szCs w:val="20"/>
                <w:lang w:val="en-GB"/>
              </w:rPr>
            </w:pPr>
            <w:r w:rsidRPr="00583CF0">
              <w:rPr>
                <w:rFonts w:asciiTheme="majorBidi" w:hAnsiTheme="majorBidi" w:cstheme="majorBidi"/>
                <w:sz w:val="20"/>
                <w:lang w:val="en-GB" w:bidi="en-US"/>
              </w:rPr>
              <w:t>Ensure representation of the FIU in meetings organised by the Egmont Group, MONEYVAL, as well as on the platform of EU financial intelligence units.</w:t>
            </w:r>
          </w:p>
        </w:tc>
        <w:tc>
          <w:tcPr>
            <w:tcW w:w="1559" w:type="dxa"/>
            <w:vMerge w:val="restart"/>
            <w:tcBorders>
              <w:top w:val="single" w:sz="4" w:space="0" w:color="000000"/>
              <w:left w:val="single" w:sz="4" w:space="0" w:color="000000"/>
              <w:right w:val="single" w:sz="4" w:space="0" w:color="000000"/>
            </w:tcBorders>
            <w:shd w:val="clear" w:color="auto" w:fill="auto"/>
          </w:tcPr>
          <w:p w14:paraId="73B92442" w14:textId="1D976085" w:rsidR="00F51665" w:rsidRPr="00583CF0" w:rsidRDefault="00A31AD0" w:rsidP="001209FF">
            <w:pPr>
              <w:jc w:val="both"/>
              <w:rPr>
                <w:rFonts w:asciiTheme="majorBidi" w:hAnsiTheme="majorBidi" w:cstheme="majorBidi"/>
                <w:sz w:val="20"/>
                <w:szCs w:val="20"/>
                <w:lang w:val="en-GB"/>
              </w:rPr>
            </w:pPr>
            <w:r w:rsidRPr="00583CF0">
              <w:rPr>
                <w:rFonts w:asciiTheme="majorBidi" w:hAnsiTheme="majorBidi" w:cstheme="majorBidi"/>
                <w:sz w:val="20"/>
                <w:lang w:val="en-GB" w:bidi="en-US"/>
              </w:rPr>
              <w:t>FATF IO Core Issue 2 - 2.3</w:t>
            </w:r>
          </w:p>
        </w:tc>
        <w:tc>
          <w:tcPr>
            <w:tcW w:w="2551" w:type="dxa"/>
            <w:vMerge w:val="restart"/>
            <w:tcBorders>
              <w:top w:val="single" w:sz="4" w:space="0" w:color="000000"/>
              <w:left w:val="single" w:sz="4" w:space="0" w:color="000000"/>
              <w:right w:val="single" w:sz="4" w:space="0" w:color="000000"/>
            </w:tcBorders>
            <w:shd w:val="clear" w:color="auto" w:fill="auto"/>
          </w:tcPr>
          <w:p w14:paraId="20B0DB69" w14:textId="7F9E523B" w:rsidR="00F51665" w:rsidRPr="00583CF0" w:rsidRDefault="00A31AD0" w:rsidP="00966ED3">
            <w:pPr>
              <w:jc w:val="both"/>
              <w:rPr>
                <w:rFonts w:asciiTheme="majorBidi" w:hAnsiTheme="majorBidi" w:cstheme="majorBidi"/>
                <w:sz w:val="20"/>
                <w:szCs w:val="20"/>
                <w:lang w:val="en-GB"/>
              </w:rPr>
            </w:pPr>
            <w:r w:rsidRPr="00583CF0">
              <w:rPr>
                <w:rFonts w:asciiTheme="majorBidi" w:hAnsiTheme="majorBidi" w:cstheme="majorBidi"/>
                <w:sz w:val="20"/>
                <w:lang w:val="en-GB" w:bidi="en-US"/>
              </w:rPr>
              <w:t>Ensure</w:t>
            </w:r>
            <w:r w:rsidR="00FD23A3">
              <w:rPr>
                <w:rFonts w:asciiTheme="majorBidi" w:hAnsiTheme="majorBidi" w:cstheme="majorBidi"/>
                <w:sz w:val="20"/>
                <w:lang w:val="en-GB" w:bidi="en-US"/>
              </w:rPr>
              <w:t>d</w:t>
            </w:r>
            <w:r w:rsidRPr="00583CF0">
              <w:rPr>
                <w:rFonts w:asciiTheme="majorBidi" w:hAnsiTheme="majorBidi" w:cstheme="majorBidi"/>
                <w:sz w:val="20"/>
                <w:lang w:val="en-GB" w:bidi="en-US"/>
              </w:rPr>
              <w:t xml:space="preserve"> knowledge of current affairs and the latest global trends in the field of ML/FTP, knowledge of the EU current affairs and latest legislation in the field of ML/FTP, participation in discussions and continuous establishment and maintenance of contacts with foreign counterparts, thus exercising the rights stipulated by FIU law.</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BDE001F" w14:textId="0A59D717" w:rsidR="00F51665" w:rsidRPr="00583CF0" w:rsidRDefault="00A31AD0" w:rsidP="00B60885">
            <w:pPr>
              <w:jc w:val="both"/>
              <w:rPr>
                <w:rFonts w:asciiTheme="majorBidi" w:hAnsiTheme="majorBidi" w:cstheme="majorBidi"/>
                <w:sz w:val="20"/>
                <w:szCs w:val="20"/>
                <w:lang w:val="en-GB"/>
              </w:rPr>
            </w:pPr>
            <w:r w:rsidRPr="00583CF0">
              <w:rPr>
                <w:rFonts w:asciiTheme="majorBidi" w:hAnsiTheme="majorBidi" w:cstheme="majorBidi"/>
                <w:sz w:val="20"/>
                <w:lang w:val="en-GB" w:bidi="en-US"/>
              </w:rPr>
              <w:t>1. Participation in the activities of the Egmont Group, MONEYVAL and the EU Financial Intelligence Units Platform and evaluations of policies, procedures, etc.</w:t>
            </w:r>
          </w:p>
        </w:tc>
        <w:tc>
          <w:tcPr>
            <w:tcW w:w="1134" w:type="dxa"/>
            <w:tcBorders>
              <w:top w:val="single" w:sz="4" w:space="0" w:color="000000"/>
              <w:left w:val="single" w:sz="4" w:space="0" w:color="000000"/>
              <w:right w:val="single" w:sz="4" w:space="0" w:color="000000"/>
            </w:tcBorders>
            <w:shd w:val="clear" w:color="auto" w:fill="auto"/>
          </w:tcPr>
          <w:p w14:paraId="4EB768D9" w14:textId="77777777" w:rsidR="00F51665"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tcBorders>
              <w:top w:val="single" w:sz="4" w:space="0" w:color="000000"/>
              <w:left w:val="single" w:sz="4" w:space="0" w:color="000000"/>
              <w:right w:val="single" w:sz="4" w:space="0" w:color="000000"/>
            </w:tcBorders>
            <w:shd w:val="clear" w:color="auto" w:fill="auto"/>
          </w:tcPr>
          <w:p w14:paraId="6D3E2086" w14:textId="77777777" w:rsidR="00F51665" w:rsidRPr="00583CF0" w:rsidRDefault="00F51665" w:rsidP="00664B7B">
            <w:pPr>
              <w:jc w:val="center"/>
              <w:rPr>
                <w:rFonts w:asciiTheme="majorBidi" w:hAnsiTheme="majorBidi" w:cstheme="majorBidi"/>
                <w:sz w:val="20"/>
                <w:szCs w:val="20"/>
                <w:lang w:val="en-GB"/>
              </w:rPr>
            </w:pPr>
          </w:p>
        </w:tc>
        <w:tc>
          <w:tcPr>
            <w:tcW w:w="1418" w:type="dxa"/>
            <w:tcBorders>
              <w:top w:val="single" w:sz="4" w:space="0" w:color="000000"/>
              <w:left w:val="single" w:sz="4" w:space="0" w:color="000000"/>
              <w:right w:val="single" w:sz="4" w:space="0" w:color="000000"/>
            </w:tcBorders>
            <w:shd w:val="clear" w:color="auto" w:fill="auto"/>
          </w:tcPr>
          <w:p w14:paraId="0372B0C4" w14:textId="77777777" w:rsidR="00F51665"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1D6E73CD" w14:textId="77777777" w:rsidTr="00A52F7A">
        <w:trPr>
          <w:trHeight w:val="1380"/>
        </w:trPr>
        <w:tc>
          <w:tcPr>
            <w:tcW w:w="709" w:type="dxa"/>
            <w:vMerge/>
            <w:tcBorders>
              <w:left w:val="single" w:sz="4" w:space="0" w:color="000000"/>
              <w:right w:val="single" w:sz="4" w:space="0" w:color="000000"/>
            </w:tcBorders>
            <w:shd w:val="clear" w:color="auto" w:fill="auto"/>
          </w:tcPr>
          <w:p w14:paraId="2B90DD64" w14:textId="77777777" w:rsidR="00A52F7A" w:rsidRPr="00583CF0" w:rsidRDefault="00A52F7A" w:rsidP="00F51665">
            <w:pPr>
              <w:jc w:val="both"/>
              <w:rPr>
                <w:rFonts w:asciiTheme="majorBidi" w:hAnsiTheme="majorBidi" w:cstheme="majorBidi"/>
                <w:sz w:val="20"/>
                <w:szCs w:val="20"/>
                <w:lang w:val="en-GB"/>
              </w:rPr>
            </w:pPr>
          </w:p>
        </w:tc>
        <w:tc>
          <w:tcPr>
            <w:tcW w:w="3686" w:type="dxa"/>
            <w:vMerge/>
            <w:tcBorders>
              <w:left w:val="single" w:sz="4" w:space="0" w:color="000000"/>
              <w:right w:val="single" w:sz="4" w:space="0" w:color="000000"/>
            </w:tcBorders>
            <w:shd w:val="clear" w:color="auto" w:fill="auto"/>
          </w:tcPr>
          <w:p w14:paraId="6F8A1AD2" w14:textId="77777777" w:rsidR="00A52F7A" w:rsidRPr="00583CF0" w:rsidRDefault="00A52F7A" w:rsidP="00647051">
            <w:pPr>
              <w:jc w:val="both"/>
              <w:rPr>
                <w:rFonts w:asciiTheme="majorBidi" w:hAnsiTheme="majorBidi" w:cstheme="majorBidi"/>
                <w:sz w:val="20"/>
                <w:szCs w:val="20"/>
                <w:lang w:val="en-GB"/>
              </w:rPr>
            </w:pPr>
          </w:p>
        </w:tc>
        <w:tc>
          <w:tcPr>
            <w:tcW w:w="1559" w:type="dxa"/>
            <w:vMerge/>
            <w:tcBorders>
              <w:left w:val="single" w:sz="4" w:space="0" w:color="000000"/>
              <w:right w:val="single" w:sz="4" w:space="0" w:color="000000"/>
            </w:tcBorders>
            <w:shd w:val="clear" w:color="auto" w:fill="auto"/>
          </w:tcPr>
          <w:p w14:paraId="2033CDCC" w14:textId="77777777" w:rsidR="00A52F7A" w:rsidRPr="00583CF0" w:rsidRDefault="00A52F7A" w:rsidP="000950D9">
            <w:pPr>
              <w:jc w:val="both"/>
              <w:rPr>
                <w:rFonts w:asciiTheme="majorBidi" w:hAnsiTheme="majorBidi" w:cstheme="majorBidi"/>
                <w:sz w:val="20"/>
                <w:szCs w:val="20"/>
                <w:lang w:val="en-GB"/>
              </w:rPr>
            </w:pPr>
          </w:p>
        </w:tc>
        <w:tc>
          <w:tcPr>
            <w:tcW w:w="2551" w:type="dxa"/>
            <w:vMerge/>
            <w:tcBorders>
              <w:left w:val="single" w:sz="4" w:space="0" w:color="000000"/>
              <w:right w:val="single" w:sz="4" w:space="0" w:color="000000"/>
            </w:tcBorders>
            <w:shd w:val="clear" w:color="auto" w:fill="auto"/>
          </w:tcPr>
          <w:p w14:paraId="7E6AC6F9" w14:textId="77777777" w:rsidR="00A52F7A" w:rsidRPr="00583CF0" w:rsidRDefault="00A52F7A" w:rsidP="00966ED3">
            <w:pPr>
              <w:jc w:val="both"/>
              <w:rPr>
                <w:rFonts w:asciiTheme="majorBidi" w:hAnsiTheme="majorBidi" w:cstheme="majorBid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16043AE" w14:textId="5CE538DE" w:rsidR="00A52F7A" w:rsidRPr="00583CF0" w:rsidRDefault="00A31AD0" w:rsidP="00647051">
            <w:pPr>
              <w:jc w:val="both"/>
              <w:rPr>
                <w:rFonts w:asciiTheme="majorBidi" w:hAnsiTheme="majorBidi" w:cstheme="majorBidi"/>
                <w:sz w:val="20"/>
                <w:szCs w:val="20"/>
                <w:lang w:val="en-GB"/>
              </w:rPr>
            </w:pPr>
            <w:r w:rsidRPr="00583CF0">
              <w:rPr>
                <w:rFonts w:asciiTheme="majorBidi" w:hAnsiTheme="majorBidi" w:cstheme="majorBidi"/>
                <w:sz w:val="20"/>
                <w:lang w:val="en-GB" w:bidi="en-US"/>
              </w:rPr>
              <w:t>2. Participation in the Egmont Group's Best Analytical Case Award competition.</w:t>
            </w:r>
          </w:p>
        </w:tc>
        <w:tc>
          <w:tcPr>
            <w:tcW w:w="1134" w:type="dxa"/>
            <w:tcBorders>
              <w:left w:val="single" w:sz="4" w:space="0" w:color="000000"/>
              <w:bottom w:val="single" w:sz="4" w:space="0" w:color="000000"/>
              <w:right w:val="single" w:sz="4" w:space="0" w:color="000000"/>
            </w:tcBorders>
            <w:shd w:val="clear" w:color="auto" w:fill="auto"/>
          </w:tcPr>
          <w:p w14:paraId="4511428D" w14:textId="60C381A6" w:rsidR="00A52F7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tcBorders>
              <w:left w:val="single" w:sz="4" w:space="0" w:color="000000"/>
              <w:bottom w:val="single" w:sz="4" w:space="0" w:color="000000"/>
              <w:right w:val="single" w:sz="4" w:space="0" w:color="000000"/>
            </w:tcBorders>
            <w:shd w:val="clear" w:color="auto" w:fill="auto"/>
          </w:tcPr>
          <w:p w14:paraId="4232FAFB" w14:textId="77777777" w:rsidR="00A52F7A" w:rsidRPr="00583CF0" w:rsidRDefault="00A52F7A" w:rsidP="00664B7B">
            <w:pPr>
              <w:jc w:val="center"/>
              <w:rPr>
                <w:rFonts w:asciiTheme="majorBidi" w:hAnsiTheme="majorBidi" w:cstheme="majorBidi"/>
                <w:sz w:val="20"/>
                <w:szCs w:val="20"/>
                <w:lang w:val="en-GB"/>
              </w:rPr>
            </w:pPr>
          </w:p>
        </w:tc>
        <w:tc>
          <w:tcPr>
            <w:tcW w:w="1418" w:type="dxa"/>
            <w:tcBorders>
              <w:left w:val="single" w:sz="4" w:space="0" w:color="000000"/>
              <w:bottom w:val="single" w:sz="4" w:space="0" w:color="000000"/>
              <w:right w:val="single" w:sz="4" w:space="0" w:color="000000"/>
            </w:tcBorders>
            <w:shd w:val="clear" w:color="auto" w:fill="auto"/>
          </w:tcPr>
          <w:p w14:paraId="38D34E45" w14:textId="4751B7D0" w:rsidR="00A52F7A"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31.07.2022</w:t>
            </w:r>
          </w:p>
        </w:tc>
      </w:tr>
      <w:tr w:rsidR="00304D97" w14:paraId="3089E232" w14:textId="77777777" w:rsidTr="00FF556E">
        <w:trPr>
          <w:trHeight w:val="543"/>
        </w:trPr>
        <w:tc>
          <w:tcPr>
            <w:tcW w:w="709" w:type="dxa"/>
            <w:vMerge w:val="restart"/>
            <w:tcBorders>
              <w:top w:val="single" w:sz="4" w:space="0" w:color="000000"/>
              <w:left w:val="single" w:sz="4" w:space="0" w:color="000000"/>
              <w:right w:val="single" w:sz="4" w:space="0" w:color="000000"/>
            </w:tcBorders>
            <w:shd w:val="clear" w:color="auto" w:fill="auto"/>
          </w:tcPr>
          <w:p w14:paraId="67ECAC55" w14:textId="77777777" w:rsidR="00F51665" w:rsidRPr="00583CF0" w:rsidRDefault="00A31AD0" w:rsidP="00F6007F">
            <w:pPr>
              <w:jc w:val="center"/>
              <w:rPr>
                <w:rFonts w:asciiTheme="majorBidi" w:hAnsiTheme="majorBidi" w:cstheme="majorBidi"/>
                <w:sz w:val="20"/>
                <w:szCs w:val="20"/>
                <w:lang w:val="en-GB"/>
              </w:rPr>
            </w:pPr>
            <w:r w:rsidRPr="00583CF0">
              <w:rPr>
                <w:rFonts w:asciiTheme="majorBidi" w:hAnsiTheme="majorBidi" w:cstheme="majorBidi"/>
                <w:sz w:val="20"/>
                <w:lang w:val="en-GB" w:bidi="en-US"/>
              </w:rPr>
              <w:t>2.3.</w:t>
            </w:r>
          </w:p>
        </w:tc>
        <w:tc>
          <w:tcPr>
            <w:tcW w:w="3686" w:type="dxa"/>
            <w:vMerge w:val="restart"/>
            <w:tcBorders>
              <w:top w:val="single" w:sz="4" w:space="0" w:color="000000"/>
              <w:left w:val="single" w:sz="4" w:space="0" w:color="000000"/>
              <w:right w:val="single" w:sz="4" w:space="0" w:color="000000"/>
            </w:tcBorders>
            <w:shd w:val="clear" w:color="auto" w:fill="auto"/>
          </w:tcPr>
          <w:p w14:paraId="7D9C18DC" w14:textId="77777777" w:rsidR="00F51665" w:rsidRPr="00583CF0" w:rsidRDefault="00A31AD0" w:rsidP="00F51665">
            <w:pPr>
              <w:jc w:val="both"/>
              <w:rPr>
                <w:rFonts w:asciiTheme="majorBidi" w:hAnsiTheme="majorBidi" w:cstheme="majorBidi"/>
                <w:sz w:val="20"/>
                <w:szCs w:val="20"/>
                <w:lang w:val="en-GB"/>
              </w:rPr>
            </w:pPr>
            <w:r w:rsidRPr="00583CF0">
              <w:rPr>
                <w:rFonts w:asciiTheme="majorBidi" w:hAnsiTheme="majorBidi" w:cstheme="majorBidi"/>
                <w:sz w:val="20"/>
                <w:lang w:val="en-GB" w:bidi="en-US"/>
              </w:rPr>
              <w:t>Strengthen cooperation to prevent illegal movement of cultural property between the Baltic States.</w:t>
            </w:r>
          </w:p>
        </w:tc>
        <w:tc>
          <w:tcPr>
            <w:tcW w:w="1559" w:type="dxa"/>
            <w:vMerge w:val="restart"/>
            <w:tcBorders>
              <w:top w:val="single" w:sz="4" w:space="0" w:color="000000"/>
              <w:left w:val="single" w:sz="4" w:space="0" w:color="000000"/>
              <w:right w:val="single" w:sz="4" w:space="0" w:color="000000"/>
            </w:tcBorders>
            <w:shd w:val="clear" w:color="auto" w:fill="auto"/>
          </w:tcPr>
          <w:p w14:paraId="6872A3E9" w14:textId="77777777" w:rsidR="00F51665" w:rsidRPr="00583CF0" w:rsidRDefault="00F51665" w:rsidP="00F51665">
            <w:pPr>
              <w:jc w:val="both"/>
              <w:rPr>
                <w:rFonts w:asciiTheme="majorBidi" w:hAnsiTheme="majorBidi" w:cstheme="majorBidi"/>
                <w:sz w:val="20"/>
                <w:szCs w:val="20"/>
                <w:lang w:val="en-GB"/>
              </w:rPr>
            </w:pPr>
          </w:p>
        </w:tc>
        <w:tc>
          <w:tcPr>
            <w:tcW w:w="2551" w:type="dxa"/>
            <w:vMerge w:val="restart"/>
            <w:tcBorders>
              <w:top w:val="single" w:sz="4" w:space="0" w:color="000000"/>
              <w:left w:val="single" w:sz="4" w:space="0" w:color="000000"/>
              <w:right w:val="single" w:sz="4" w:space="0" w:color="000000"/>
            </w:tcBorders>
            <w:shd w:val="clear" w:color="auto" w:fill="auto"/>
          </w:tcPr>
          <w:p w14:paraId="11070261" w14:textId="77777777" w:rsidR="00F51665" w:rsidRPr="00583CF0" w:rsidRDefault="00A31AD0" w:rsidP="00E70589">
            <w:pPr>
              <w:jc w:val="both"/>
              <w:rPr>
                <w:rFonts w:asciiTheme="majorBidi" w:hAnsiTheme="majorBidi" w:cstheme="majorBidi"/>
                <w:sz w:val="20"/>
                <w:szCs w:val="20"/>
                <w:lang w:val="en-GB"/>
              </w:rPr>
            </w:pPr>
            <w:r w:rsidRPr="00583CF0">
              <w:rPr>
                <w:rFonts w:asciiTheme="majorBidi" w:hAnsiTheme="majorBidi" w:cstheme="majorBidi"/>
                <w:sz w:val="20"/>
                <w:lang w:val="en-GB" w:bidi="en-US"/>
              </w:rPr>
              <w:t>Improved international cooperation between SCA of the Baltic States in the field of art and antique objects circulation.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4F309D2" w14:textId="0F7D1F25" w:rsidR="00F51665" w:rsidRPr="00583CF0" w:rsidRDefault="00A31AD0" w:rsidP="00F51665">
            <w:pPr>
              <w:jc w:val="both"/>
              <w:rPr>
                <w:rFonts w:asciiTheme="majorBidi" w:hAnsiTheme="majorBidi" w:cstheme="majorBidi"/>
                <w:sz w:val="20"/>
                <w:szCs w:val="20"/>
                <w:lang w:val="en-GB"/>
              </w:rPr>
            </w:pPr>
            <w:r w:rsidRPr="00583CF0">
              <w:rPr>
                <w:rFonts w:asciiTheme="majorBidi" w:hAnsiTheme="majorBidi" w:cstheme="majorBidi"/>
                <w:sz w:val="20"/>
                <w:lang w:val="en-GB" w:bidi="en-US"/>
              </w:rPr>
              <w:t>1. An international meeting with the cultural heritage institutions of the Baltic States is organized.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CC9B2E" w14:textId="21855D81" w:rsidR="00F51665"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NCCH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69D7AD" w14:textId="6475B302" w:rsidR="00F51665"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583E8E2" w14:textId="4E20812B" w:rsidR="00F51665"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31.12.2020</w:t>
            </w:r>
          </w:p>
        </w:tc>
      </w:tr>
      <w:tr w:rsidR="00304D97" w14:paraId="1B1C8F86" w14:textId="77777777" w:rsidTr="00FF556E">
        <w:trPr>
          <w:trHeight w:val="543"/>
        </w:trPr>
        <w:tc>
          <w:tcPr>
            <w:tcW w:w="709" w:type="dxa"/>
            <w:vMerge/>
            <w:tcBorders>
              <w:left w:val="single" w:sz="4" w:space="0" w:color="000000"/>
              <w:bottom w:val="single" w:sz="4" w:space="0" w:color="000000"/>
              <w:right w:val="single" w:sz="4" w:space="0" w:color="000000"/>
            </w:tcBorders>
            <w:shd w:val="clear" w:color="auto" w:fill="auto"/>
          </w:tcPr>
          <w:p w14:paraId="34B76591" w14:textId="77777777" w:rsidR="00F51665" w:rsidRPr="00583CF0" w:rsidRDefault="00F51665" w:rsidP="00F51665">
            <w:pPr>
              <w:jc w:val="both"/>
              <w:rPr>
                <w:rFonts w:asciiTheme="majorBidi" w:hAnsiTheme="majorBidi" w:cstheme="majorBidi"/>
                <w:sz w:val="20"/>
                <w:szCs w:val="20"/>
                <w:lang w:val="en-GB"/>
              </w:rPr>
            </w:pPr>
          </w:p>
        </w:tc>
        <w:tc>
          <w:tcPr>
            <w:tcW w:w="3686" w:type="dxa"/>
            <w:vMerge/>
            <w:tcBorders>
              <w:left w:val="single" w:sz="4" w:space="0" w:color="000000"/>
              <w:bottom w:val="single" w:sz="4" w:space="0" w:color="000000"/>
              <w:right w:val="single" w:sz="4" w:space="0" w:color="000000"/>
            </w:tcBorders>
            <w:shd w:val="clear" w:color="auto" w:fill="auto"/>
          </w:tcPr>
          <w:p w14:paraId="7AC03780" w14:textId="77777777" w:rsidR="00F51665" w:rsidRPr="00583CF0" w:rsidRDefault="00F51665" w:rsidP="00F51665">
            <w:pPr>
              <w:jc w:val="both"/>
              <w:rPr>
                <w:rFonts w:asciiTheme="majorBidi" w:hAnsiTheme="majorBidi" w:cstheme="majorBidi"/>
                <w:sz w:val="20"/>
                <w:szCs w:val="20"/>
                <w:lang w:val="en-GB"/>
              </w:rPr>
            </w:pPr>
          </w:p>
        </w:tc>
        <w:tc>
          <w:tcPr>
            <w:tcW w:w="1559" w:type="dxa"/>
            <w:vMerge/>
            <w:tcBorders>
              <w:left w:val="single" w:sz="4" w:space="0" w:color="000000"/>
              <w:bottom w:val="single" w:sz="4" w:space="0" w:color="000000"/>
              <w:right w:val="single" w:sz="4" w:space="0" w:color="000000"/>
            </w:tcBorders>
            <w:shd w:val="clear" w:color="auto" w:fill="auto"/>
          </w:tcPr>
          <w:p w14:paraId="3B1E22CF" w14:textId="77777777" w:rsidR="00F51665" w:rsidRPr="00583CF0" w:rsidRDefault="00F51665" w:rsidP="00F51665">
            <w:pPr>
              <w:jc w:val="both"/>
              <w:rPr>
                <w:rFonts w:asciiTheme="majorBidi" w:hAnsiTheme="majorBidi" w:cstheme="majorBidi"/>
                <w:sz w:val="20"/>
                <w:szCs w:val="20"/>
                <w:lang w:val="en-GB"/>
              </w:rPr>
            </w:pPr>
          </w:p>
        </w:tc>
        <w:tc>
          <w:tcPr>
            <w:tcW w:w="2551" w:type="dxa"/>
            <w:vMerge/>
            <w:tcBorders>
              <w:left w:val="single" w:sz="4" w:space="0" w:color="000000"/>
              <w:bottom w:val="single" w:sz="4" w:space="0" w:color="000000"/>
              <w:right w:val="single" w:sz="4" w:space="0" w:color="000000"/>
            </w:tcBorders>
            <w:shd w:val="clear" w:color="auto" w:fill="auto"/>
          </w:tcPr>
          <w:p w14:paraId="0E2A3C0A" w14:textId="77777777" w:rsidR="00F51665" w:rsidRPr="00583CF0" w:rsidRDefault="00F51665" w:rsidP="00F51665">
            <w:pPr>
              <w:jc w:val="both"/>
              <w:rPr>
                <w:rFonts w:asciiTheme="majorBidi" w:hAnsiTheme="majorBidi" w:cstheme="majorBid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54E0123" w14:textId="77777777" w:rsidR="00F51665" w:rsidRPr="00583CF0" w:rsidRDefault="00A31AD0" w:rsidP="00F51665">
            <w:pPr>
              <w:jc w:val="both"/>
              <w:rPr>
                <w:rFonts w:asciiTheme="majorBidi" w:hAnsiTheme="majorBidi" w:cstheme="majorBidi"/>
                <w:sz w:val="20"/>
                <w:szCs w:val="20"/>
                <w:lang w:val="en-GB"/>
              </w:rPr>
            </w:pPr>
            <w:r w:rsidRPr="00583CF0">
              <w:rPr>
                <w:rFonts w:asciiTheme="majorBidi" w:hAnsiTheme="majorBidi" w:cstheme="majorBidi"/>
                <w:sz w:val="20"/>
                <w:lang w:val="en-GB" w:bidi="en-US"/>
              </w:rPr>
              <w:t>2. A model of cooperation has been agreed upon.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8E435B" w14:textId="21A52330" w:rsidR="00F51665"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NCCH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BAB0E9" w14:textId="4A8D37EE" w:rsidR="00F51665"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218C9F" w14:textId="0CC9A3D7" w:rsidR="00F51665"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31.12.2022</w:t>
            </w:r>
          </w:p>
        </w:tc>
      </w:tr>
      <w:tr w:rsidR="00304D97" w14:paraId="54B30E6E" w14:textId="77777777" w:rsidTr="00FF556E">
        <w:trPr>
          <w:trHeight w:val="543"/>
        </w:trPr>
        <w:tc>
          <w:tcPr>
            <w:tcW w:w="709" w:type="dxa"/>
            <w:vMerge w:val="restart"/>
            <w:tcBorders>
              <w:top w:val="single" w:sz="4" w:space="0" w:color="000000"/>
              <w:left w:val="single" w:sz="4" w:space="0" w:color="000000"/>
              <w:right w:val="single" w:sz="4" w:space="0" w:color="000000"/>
            </w:tcBorders>
            <w:shd w:val="clear" w:color="auto" w:fill="auto"/>
          </w:tcPr>
          <w:p w14:paraId="31BAC067" w14:textId="77777777" w:rsidR="00F51665" w:rsidRPr="00583CF0" w:rsidRDefault="00A31AD0" w:rsidP="00F6007F">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2.4.</w:t>
            </w:r>
          </w:p>
        </w:tc>
        <w:tc>
          <w:tcPr>
            <w:tcW w:w="3686" w:type="dxa"/>
            <w:vMerge w:val="restart"/>
            <w:tcBorders>
              <w:top w:val="single" w:sz="4" w:space="0" w:color="000000"/>
              <w:left w:val="single" w:sz="4" w:space="0" w:color="000000"/>
              <w:right w:val="single" w:sz="4" w:space="0" w:color="000000"/>
            </w:tcBorders>
            <w:shd w:val="clear" w:color="auto" w:fill="auto"/>
          </w:tcPr>
          <w:p w14:paraId="6473F626" w14:textId="42441A1F" w:rsidR="00F51665" w:rsidRPr="00583CF0" w:rsidRDefault="00A31AD0" w:rsidP="007944F2">
            <w:pPr>
              <w:jc w:val="both"/>
              <w:rPr>
                <w:rFonts w:asciiTheme="majorBidi" w:hAnsiTheme="majorBidi" w:cstheme="majorBidi"/>
                <w:sz w:val="20"/>
                <w:szCs w:val="20"/>
                <w:lang w:val="en-GB"/>
              </w:rPr>
            </w:pPr>
            <w:r w:rsidRPr="00583CF0">
              <w:rPr>
                <w:rFonts w:asciiTheme="majorBidi" w:hAnsiTheme="majorBidi" w:cstheme="majorBidi"/>
                <w:sz w:val="20"/>
                <w:lang w:val="en-GB" w:bidi="en-US"/>
              </w:rPr>
              <w:t>Promotion and control of international cooperation in the field of prevention of ML/FTP through the organisation of SCA experience exchange activities on international cooperation and priority and quality of implementation of information requests.</w:t>
            </w:r>
          </w:p>
        </w:tc>
        <w:tc>
          <w:tcPr>
            <w:tcW w:w="1559" w:type="dxa"/>
            <w:vMerge w:val="restart"/>
            <w:tcBorders>
              <w:top w:val="single" w:sz="4" w:space="0" w:color="000000"/>
              <w:left w:val="single" w:sz="4" w:space="0" w:color="000000"/>
              <w:right w:val="single" w:sz="4" w:space="0" w:color="000000"/>
            </w:tcBorders>
            <w:shd w:val="clear" w:color="auto" w:fill="auto"/>
          </w:tcPr>
          <w:p w14:paraId="4FB6FBA0" w14:textId="2C9EC558" w:rsidR="00F51665" w:rsidRPr="00583CF0" w:rsidRDefault="00A31AD0" w:rsidP="001209FF">
            <w:pPr>
              <w:jc w:val="both"/>
              <w:rPr>
                <w:rFonts w:asciiTheme="majorBidi" w:hAnsiTheme="majorBidi" w:cstheme="majorBidi"/>
                <w:sz w:val="20"/>
                <w:szCs w:val="20"/>
                <w:lang w:val="en-GB"/>
              </w:rPr>
            </w:pPr>
            <w:r w:rsidRPr="00583CF0">
              <w:rPr>
                <w:rFonts w:asciiTheme="majorBidi" w:hAnsiTheme="majorBidi" w:cstheme="majorBidi"/>
                <w:sz w:val="20"/>
                <w:lang w:val="en-GB" w:bidi="en-US"/>
              </w:rPr>
              <w:t>MONEYVAL Recommendation 2.1, 2.2, 2.3</w:t>
            </w:r>
          </w:p>
        </w:tc>
        <w:tc>
          <w:tcPr>
            <w:tcW w:w="2551" w:type="dxa"/>
            <w:vMerge w:val="restart"/>
            <w:tcBorders>
              <w:top w:val="single" w:sz="4" w:space="0" w:color="000000"/>
              <w:left w:val="single" w:sz="4" w:space="0" w:color="000000"/>
              <w:right w:val="single" w:sz="4" w:space="0" w:color="000000"/>
            </w:tcBorders>
            <w:shd w:val="clear" w:color="auto" w:fill="auto"/>
          </w:tcPr>
          <w:p w14:paraId="39E01193" w14:textId="7F9EF004" w:rsidR="00F51665" w:rsidRPr="00583CF0" w:rsidRDefault="00A31AD0" w:rsidP="00F51665">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Cooperation has been initiated with SCA of other countries pursuant to Section 46 Paragraph One Clause 7 of the Law on PMLTPF.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0F162F" w14:textId="77777777" w:rsidR="00F51665" w:rsidRPr="00583CF0" w:rsidRDefault="00A31AD0" w:rsidP="00F51665">
            <w:pPr>
              <w:jc w:val="both"/>
              <w:rPr>
                <w:rFonts w:asciiTheme="majorBidi" w:hAnsiTheme="majorBidi" w:cstheme="majorBidi"/>
                <w:sz w:val="20"/>
                <w:szCs w:val="20"/>
                <w:lang w:val="en-GB"/>
              </w:rPr>
            </w:pPr>
            <w:r w:rsidRPr="00583CF0">
              <w:rPr>
                <w:rFonts w:asciiTheme="majorBidi" w:hAnsiTheme="majorBidi" w:cstheme="majorBidi"/>
                <w:sz w:val="20"/>
                <w:lang w:val="en-GB" w:bidi="en-US"/>
              </w:rPr>
              <w:t>1. Number of requests for exchange of information sent.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D2E47D" w14:textId="24E24B5B" w:rsidR="00F51665" w:rsidRPr="00583CF0" w:rsidRDefault="00A31AD0" w:rsidP="00107FE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SRS, FCMC, BoL, LGSI, LCSA, LCSN, LACA, NCCH, CRPC, LACIPA, 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9459F8" w14:textId="77777777" w:rsidR="00F51665" w:rsidRPr="00583CF0" w:rsidRDefault="00F51665" w:rsidP="00664B7B">
            <w:pPr>
              <w:jc w:val="center"/>
              <w:rPr>
                <w:rFonts w:asciiTheme="majorBidi" w:hAnsiTheme="majorBidi" w:cstheme="majorBidi"/>
                <w:sz w:val="20"/>
                <w:szCs w:val="20"/>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4C284F" w14:textId="77777777" w:rsidR="00F51665"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40115407" w14:textId="77777777" w:rsidTr="00FF556E">
        <w:trPr>
          <w:trHeight w:val="543"/>
        </w:trPr>
        <w:tc>
          <w:tcPr>
            <w:tcW w:w="709" w:type="dxa"/>
            <w:vMerge/>
            <w:tcBorders>
              <w:left w:val="single" w:sz="4" w:space="0" w:color="000000"/>
              <w:bottom w:val="single" w:sz="4" w:space="0" w:color="000000"/>
              <w:right w:val="single" w:sz="4" w:space="0" w:color="000000"/>
            </w:tcBorders>
            <w:shd w:val="clear" w:color="auto" w:fill="auto"/>
          </w:tcPr>
          <w:p w14:paraId="743D777C" w14:textId="77777777" w:rsidR="00F51665" w:rsidRPr="00583CF0" w:rsidRDefault="00F51665" w:rsidP="00F51665">
            <w:pPr>
              <w:jc w:val="both"/>
              <w:rPr>
                <w:rFonts w:asciiTheme="majorBidi" w:hAnsiTheme="majorBidi" w:cstheme="majorBidi"/>
                <w:sz w:val="20"/>
                <w:szCs w:val="20"/>
                <w:lang w:val="en-GB"/>
              </w:rPr>
            </w:pPr>
          </w:p>
        </w:tc>
        <w:tc>
          <w:tcPr>
            <w:tcW w:w="3686" w:type="dxa"/>
            <w:vMerge/>
            <w:tcBorders>
              <w:left w:val="single" w:sz="4" w:space="0" w:color="000000"/>
              <w:bottom w:val="single" w:sz="4" w:space="0" w:color="000000"/>
              <w:right w:val="single" w:sz="4" w:space="0" w:color="000000"/>
            </w:tcBorders>
            <w:shd w:val="clear" w:color="auto" w:fill="auto"/>
          </w:tcPr>
          <w:p w14:paraId="751DD4F7" w14:textId="77777777" w:rsidR="00F51665" w:rsidRPr="00583CF0" w:rsidRDefault="00F51665" w:rsidP="00F51665">
            <w:pPr>
              <w:jc w:val="both"/>
              <w:rPr>
                <w:rFonts w:asciiTheme="majorBidi" w:hAnsiTheme="majorBidi" w:cstheme="majorBidi"/>
                <w:sz w:val="20"/>
                <w:szCs w:val="20"/>
                <w:lang w:val="en-GB"/>
              </w:rPr>
            </w:pPr>
          </w:p>
        </w:tc>
        <w:tc>
          <w:tcPr>
            <w:tcW w:w="1559" w:type="dxa"/>
            <w:vMerge/>
            <w:tcBorders>
              <w:left w:val="single" w:sz="4" w:space="0" w:color="000000"/>
              <w:bottom w:val="single" w:sz="4" w:space="0" w:color="000000"/>
              <w:right w:val="single" w:sz="4" w:space="0" w:color="000000"/>
            </w:tcBorders>
            <w:shd w:val="clear" w:color="auto" w:fill="auto"/>
          </w:tcPr>
          <w:p w14:paraId="148010ED" w14:textId="77777777" w:rsidR="00F51665" w:rsidRPr="00583CF0" w:rsidRDefault="00F51665" w:rsidP="00F51665">
            <w:pPr>
              <w:jc w:val="both"/>
              <w:rPr>
                <w:rFonts w:asciiTheme="majorBidi" w:hAnsiTheme="majorBidi" w:cstheme="majorBidi"/>
                <w:sz w:val="20"/>
                <w:szCs w:val="20"/>
                <w:lang w:val="en-GB"/>
              </w:rPr>
            </w:pPr>
          </w:p>
        </w:tc>
        <w:tc>
          <w:tcPr>
            <w:tcW w:w="2551" w:type="dxa"/>
            <w:vMerge/>
            <w:tcBorders>
              <w:left w:val="single" w:sz="4" w:space="0" w:color="000000"/>
              <w:bottom w:val="single" w:sz="4" w:space="0" w:color="000000"/>
              <w:right w:val="single" w:sz="4" w:space="0" w:color="000000"/>
            </w:tcBorders>
            <w:shd w:val="clear" w:color="auto" w:fill="auto"/>
          </w:tcPr>
          <w:p w14:paraId="10161E0E" w14:textId="77777777" w:rsidR="00F51665" w:rsidRPr="00583CF0" w:rsidRDefault="00F51665" w:rsidP="00F51665">
            <w:pPr>
              <w:jc w:val="both"/>
              <w:rPr>
                <w:rFonts w:asciiTheme="majorBidi" w:hAnsiTheme="majorBidi" w:cstheme="majorBid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B8BBD47" w14:textId="77777777" w:rsidR="00F51665" w:rsidRPr="00583CF0" w:rsidRDefault="00A31AD0" w:rsidP="00F51665">
            <w:pPr>
              <w:jc w:val="both"/>
              <w:rPr>
                <w:rFonts w:asciiTheme="majorBidi" w:hAnsiTheme="majorBidi" w:cstheme="majorBidi"/>
                <w:sz w:val="20"/>
                <w:szCs w:val="20"/>
                <w:lang w:val="en-GB"/>
              </w:rPr>
            </w:pPr>
            <w:r w:rsidRPr="00583CF0">
              <w:rPr>
                <w:rFonts w:asciiTheme="majorBidi" w:hAnsiTheme="majorBidi" w:cstheme="majorBidi"/>
                <w:sz w:val="20"/>
                <w:lang w:val="en-GB" w:bidi="en-US"/>
              </w:rPr>
              <w:t>2. Number of requests for exchange of information received.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E91D7D" w14:textId="1517B475" w:rsidR="00F51665" w:rsidRPr="00583CF0" w:rsidRDefault="00A31AD0" w:rsidP="00107FE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SRS, FCMC, BoL, LGSI, LCSA, LCSN, LACA, NCCH, CRPC, LACIPA, ICS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1D364D" w14:textId="77777777" w:rsidR="00F51665" w:rsidRPr="00583CF0" w:rsidRDefault="00F51665" w:rsidP="00664B7B">
            <w:pPr>
              <w:jc w:val="center"/>
              <w:rPr>
                <w:rFonts w:asciiTheme="majorBidi" w:hAnsiTheme="majorBidi" w:cstheme="majorBidi"/>
                <w:sz w:val="20"/>
                <w:szCs w:val="20"/>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B90568" w14:textId="77777777" w:rsidR="00F51665"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3468C5A5" w14:textId="77777777" w:rsidTr="00172808">
        <w:trPr>
          <w:trHeight w:val="54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D163EF" w14:textId="77777777" w:rsidR="00F51665" w:rsidRPr="00583CF0" w:rsidRDefault="00A31AD0" w:rsidP="00F6007F">
            <w:pPr>
              <w:jc w:val="center"/>
              <w:rPr>
                <w:rFonts w:asciiTheme="majorBidi" w:hAnsiTheme="majorBidi" w:cstheme="majorBidi"/>
                <w:sz w:val="20"/>
                <w:szCs w:val="20"/>
                <w:lang w:val="en-GB"/>
              </w:rPr>
            </w:pPr>
            <w:r w:rsidRPr="00583CF0">
              <w:rPr>
                <w:rFonts w:asciiTheme="majorBidi" w:hAnsiTheme="majorBidi" w:cstheme="majorBidi"/>
                <w:sz w:val="20"/>
                <w:lang w:val="en-GB" w:bidi="en-US"/>
              </w:rPr>
              <w:t>2.5.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2F3CE65" w14:textId="77C5A289" w:rsidR="00F51665" w:rsidRPr="00583CF0" w:rsidRDefault="00A31AD0" w:rsidP="007944F2">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Ensure that the Information System for Requests for mutual legal assistance requests complies with FATF Recommendation 37 and 38 in relation to the planned changes in the </w:t>
            </w:r>
            <w:r w:rsidR="00FD23A3">
              <w:rPr>
                <w:rFonts w:asciiTheme="majorBidi" w:hAnsiTheme="majorBidi" w:cstheme="majorBidi"/>
                <w:sz w:val="20"/>
                <w:lang w:val="en-GB" w:bidi="en-US"/>
              </w:rPr>
              <w:t>C</w:t>
            </w:r>
            <w:r w:rsidRPr="00583CF0">
              <w:rPr>
                <w:rFonts w:asciiTheme="majorBidi" w:hAnsiTheme="majorBidi" w:cstheme="majorBidi"/>
                <w:sz w:val="20"/>
                <w:lang w:val="en-GB" w:bidi="en-US"/>
              </w:rPr>
              <w:t>IS.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41DB39" w14:textId="1BEFD79C" w:rsidR="00F51665" w:rsidRPr="00583CF0" w:rsidRDefault="00A31AD0" w:rsidP="00E36839">
            <w:pPr>
              <w:jc w:val="both"/>
              <w:rPr>
                <w:rFonts w:asciiTheme="majorBidi" w:hAnsiTheme="majorBidi" w:cstheme="majorBidi"/>
                <w:sz w:val="20"/>
                <w:szCs w:val="20"/>
                <w:lang w:val="en-GB"/>
              </w:rPr>
            </w:pPr>
            <w:r w:rsidRPr="00583CF0">
              <w:rPr>
                <w:rFonts w:asciiTheme="majorBidi" w:hAnsiTheme="majorBidi" w:cstheme="majorBidi"/>
                <w:sz w:val="20"/>
                <w:lang w:val="en-GB" w:bidi="en-US"/>
              </w:rPr>
              <w:t>FATF Recommendation 37 and 38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83EE13" w14:textId="77777777" w:rsidR="00F51665" w:rsidRPr="00583CF0" w:rsidRDefault="00A31AD0" w:rsidP="00F51665">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functioning of the system for the management of requests for mutual legal assistance in criminal matters is ensured.</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3513CF8" w14:textId="77777777" w:rsidR="00F51665" w:rsidRPr="00583CF0" w:rsidRDefault="00A31AD0" w:rsidP="00F51665">
            <w:pPr>
              <w:jc w:val="both"/>
              <w:rPr>
                <w:rFonts w:asciiTheme="majorBidi" w:hAnsiTheme="majorBidi" w:cstheme="majorBidi"/>
                <w:sz w:val="20"/>
                <w:szCs w:val="20"/>
                <w:lang w:val="en-GB"/>
              </w:rPr>
            </w:pPr>
            <w:r w:rsidRPr="00583CF0">
              <w:rPr>
                <w:rFonts w:asciiTheme="majorBidi" w:hAnsiTheme="majorBidi" w:cstheme="majorBidi"/>
                <w:sz w:val="20"/>
                <w:lang w:val="en-GB" w:bidi="en-US"/>
              </w:rPr>
              <w:t>Proposals for improving the information system for requests for mutual legal assistance in criminal matters have been developed.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77E89" w14:textId="3E394F1F" w:rsidR="00F51665" w:rsidRPr="00583CF0" w:rsidRDefault="00A31AD0" w:rsidP="00664B7B">
            <w:pPr>
              <w:pStyle w:val="Body"/>
              <w:jc w:val="center"/>
              <w:rPr>
                <w:rFonts w:asciiTheme="majorBidi" w:hAnsiTheme="majorBidi" w:cstheme="majorBidi"/>
                <w:sz w:val="20"/>
                <w:szCs w:val="20"/>
                <w:lang w:val="en-GB"/>
              </w:rPr>
            </w:pPr>
            <w:r w:rsidRPr="00583CF0">
              <w:rPr>
                <w:rFonts w:asciiTheme="majorBidi" w:hAnsiTheme="majorBidi" w:cstheme="majorBidi"/>
                <w:sz w:val="20"/>
                <w:lang w:val="en-GB" w:bidi="en-US"/>
              </w:rPr>
              <w:t>MoJ (CA), GPO, SP</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5AE0E0F" w14:textId="77777777" w:rsidR="00F51665" w:rsidRPr="00583CF0" w:rsidRDefault="00F51665" w:rsidP="00664B7B">
            <w:pPr>
              <w:jc w:val="center"/>
              <w:rPr>
                <w:rFonts w:asciiTheme="majorBidi" w:hAnsiTheme="majorBidi" w:cstheme="majorBidi"/>
                <w:sz w:val="20"/>
                <w:szCs w:val="20"/>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5E2972" w14:textId="4B815358" w:rsidR="00F51665" w:rsidRPr="00583CF0" w:rsidRDefault="00A31AD0" w:rsidP="000111D8">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31.12.2022</w:t>
            </w:r>
          </w:p>
        </w:tc>
      </w:tr>
      <w:tr w:rsidR="00304D97" w14:paraId="662B353D" w14:textId="77777777" w:rsidTr="00172808">
        <w:trPr>
          <w:trHeight w:val="54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B08D47" w14:textId="78DD5712" w:rsidR="00B9541C" w:rsidRPr="00583CF0" w:rsidRDefault="00A31AD0" w:rsidP="00F6007F">
            <w:pPr>
              <w:jc w:val="center"/>
              <w:rPr>
                <w:rFonts w:asciiTheme="majorBidi" w:hAnsiTheme="majorBidi" w:cstheme="majorBidi"/>
                <w:sz w:val="20"/>
                <w:szCs w:val="20"/>
                <w:lang w:val="en-GB"/>
              </w:rPr>
            </w:pPr>
            <w:r w:rsidRPr="00583CF0">
              <w:rPr>
                <w:rFonts w:asciiTheme="majorBidi" w:hAnsiTheme="majorBidi" w:cstheme="majorBidi"/>
                <w:sz w:val="20"/>
                <w:lang w:val="en-GB" w:bidi="en-US"/>
              </w:rPr>
              <w:t>2.6.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428C0F9" w14:textId="543CD3CB" w:rsidR="00B9541C" w:rsidRPr="00583CF0" w:rsidRDefault="00A31AD0" w:rsidP="00B9541C">
            <w:pPr>
              <w:jc w:val="both"/>
              <w:rPr>
                <w:rFonts w:asciiTheme="majorBidi" w:hAnsiTheme="majorBidi" w:cstheme="majorBidi"/>
                <w:sz w:val="20"/>
                <w:szCs w:val="20"/>
                <w:lang w:val="en-GB"/>
              </w:rPr>
            </w:pPr>
            <w:r w:rsidRPr="00583CF0">
              <w:rPr>
                <w:rFonts w:asciiTheme="majorBidi" w:hAnsiTheme="majorBidi" w:cstheme="majorBidi"/>
                <w:sz w:val="20"/>
                <w:lang w:val="en-GB" w:bidi="en-US"/>
              </w:rPr>
              <w:t>Ensure that SCA, FIU and investigating institutions can quickly, constructively and efficiently provide the widest international cooperation in regard to AML, related initial offences and financing of terrorism in accordance with the requirements of the FATF 40 recommendations.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254BC9" w14:textId="6EE8F0F0" w:rsidR="00B9541C" w:rsidRPr="00583CF0" w:rsidRDefault="00A31AD0" w:rsidP="00B9541C">
            <w:pPr>
              <w:jc w:val="both"/>
              <w:rPr>
                <w:rFonts w:asciiTheme="majorBidi" w:hAnsiTheme="majorBidi" w:cstheme="majorBidi"/>
                <w:sz w:val="20"/>
                <w:szCs w:val="20"/>
                <w:lang w:val="en-GB"/>
              </w:rPr>
            </w:pPr>
            <w:r w:rsidRPr="00583CF0">
              <w:rPr>
                <w:rFonts w:asciiTheme="majorBidi" w:hAnsiTheme="majorBidi" w:cstheme="majorBidi"/>
                <w:sz w:val="20"/>
                <w:lang w:val="en-GB" w:bidi="en-US"/>
              </w:rPr>
              <w:t>FATF Recommendation 40</w:t>
            </w:r>
          </w:p>
          <w:p w14:paraId="1A7FE4C1" w14:textId="010650F9" w:rsidR="00B9541C" w:rsidRPr="00583CF0" w:rsidRDefault="00A31AD0" w:rsidP="00B9541C">
            <w:pPr>
              <w:jc w:val="both"/>
              <w:rPr>
                <w:rFonts w:asciiTheme="majorBidi" w:hAnsiTheme="majorBidi" w:cstheme="majorBidi"/>
                <w:sz w:val="20"/>
                <w:szCs w:val="20"/>
                <w:lang w:val="en-GB"/>
              </w:rPr>
            </w:pPr>
            <w:r w:rsidRPr="00583CF0">
              <w:rPr>
                <w:rFonts w:asciiTheme="majorBidi" w:hAnsiTheme="majorBidi" w:cstheme="majorBidi"/>
                <w:i/>
                <w:sz w:val="20"/>
                <w:lang w:val="en-GB" w:bidi="en-US"/>
              </w:rPr>
              <w:t xml:space="preserve"> Latvia's First Enhanced Follow up Report </w:t>
            </w:r>
            <w:r w:rsidRPr="00583CF0">
              <w:rPr>
                <w:rFonts w:asciiTheme="majorBidi" w:hAnsiTheme="majorBidi" w:cstheme="majorBidi"/>
                <w:sz w:val="20"/>
                <w:lang w:val="en-GB" w:bidi="en-US"/>
              </w:rPr>
              <w:t xml:space="preserve"> — Paragraphs 73 and 75.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7780DA" w14:textId="3C95EC70" w:rsidR="00B9541C" w:rsidRPr="00583CF0" w:rsidRDefault="00A31AD0" w:rsidP="00B9541C">
            <w:pPr>
              <w:jc w:val="both"/>
              <w:rPr>
                <w:rFonts w:asciiTheme="majorBidi" w:hAnsiTheme="majorBidi" w:cstheme="majorBidi"/>
                <w:sz w:val="20"/>
                <w:szCs w:val="20"/>
                <w:lang w:val="en-GB"/>
              </w:rPr>
            </w:pPr>
            <w:r w:rsidRPr="00583CF0">
              <w:rPr>
                <w:rFonts w:asciiTheme="majorBidi" w:hAnsiTheme="majorBidi" w:cstheme="majorBidi"/>
                <w:sz w:val="20"/>
                <w:lang w:val="en-GB" w:bidi="en-US"/>
              </w:rPr>
              <w:t>International cooperation by SCA, FIU and investigating institutions regarding ML, related initial offences and financing of terrorism comply with the requirements of FATF Recommendation 40.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E9702A2" w14:textId="73F95156" w:rsidR="00B9541C" w:rsidRPr="00583CF0" w:rsidRDefault="00A31AD0" w:rsidP="00B9541C">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“Guidelines for International Cooperation of </w:t>
            </w:r>
            <w:r w:rsidR="00586867">
              <w:rPr>
                <w:rFonts w:asciiTheme="majorBidi" w:hAnsiTheme="majorBidi" w:cstheme="majorBidi"/>
                <w:sz w:val="20"/>
                <w:lang w:val="en-GB" w:bidi="en-US"/>
              </w:rPr>
              <w:t>S</w:t>
            </w:r>
            <w:r w:rsidR="00586867" w:rsidRPr="00586867">
              <w:rPr>
                <w:rFonts w:asciiTheme="majorBidi" w:hAnsiTheme="majorBidi" w:cstheme="majorBidi"/>
                <w:sz w:val="20"/>
                <w:lang w:val="en-GB" w:bidi="en-US"/>
              </w:rPr>
              <w:t>upervisory</w:t>
            </w:r>
            <w:r w:rsidRPr="00583CF0">
              <w:rPr>
                <w:rFonts w:asciiTheme="majorBidi" w:hAnsiTheme="majorBidi" w:cstheme="majorBidi"/>
                <w:sz w:val="20"/>
                <w:lang w:val="en-GB" w:bidi="en-US"/>
              </w:rPr>
              <w:t xml:space="preserve"> and Control Authorities for the Prevention of Money Laundering and Terrorism Financing” have been supplemented and updated, extending to international cooperation by FIU and investigating institutions in accordance with the </w:t>
            </w:r>
            <w:r w:rsidRPr="00583CF0">
              <w:rPr>
                <w:rFonts w:asciiTheme="majorBidi" w:hAnsiTheme="majorBidi" w:cstheme="majorBidi"/>
                <w:sz w:val="20"/>
                <w:lang w:val="en-GB" w:bidi="en-US"/>
              </w:rPr>
              <w:lastRenderedPageBreak/>
              <w:t xml:space="preserve">requirements of FATF Recommendation 40.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4D0015" w14:textId="0D2E1CA5" w:rsidR="00B9541C" w:rsidRPr="00583CF0" w:rsidRDefault="00A31AD0" w:rsidP="00B9541C">
            <w:pPr>
              <w:pStyle w:val="Body"/>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MoJ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08E970" w14:textId="16E1A293" w:rsidR="00B9541C" w:rsidRPr="00583CF0" w:rsidRDefault="00A31AD0" w:rsidP="00B9541C">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SRS, FCMC, BoL, LGSI, LCSA, LSSN, LACA, NCCH, CRPC, LACIPA, ICS, FIU, SP, </w:t>
            </w:r>
            <w:r w:rsidR="005C0C1B">
              <w:rPr>
                <w:rFonts w:asciiTheme="majorBidi" w:hAnsiTheme="majorBidi" w:cstheme="majorBidi"/>
                <w:sz w:val="20"/>
                <w:lang w:val="en-GB" w:bidi="en-US"/>
              </w:rPr>
              <w:t>KNAB</w:t>
            </w:r>
            <w:r w:rsidRPr="00583CF0">
              <w:rPr>
                <w:rFonts w:asciiTheme="majorBidi" w:hAnsiTheme="majorBidi" w:cstheme="majorBidi"/>
                <w:sz w:val="20"/>
                <w:lang w:val="en-GB" w:bidi="en-US"/>
              </w:rPr>
              <w:t xml:space="preserve">, </w:t>
            </w:r>
            <w:r w:rsidR="00913038">
              <w:rPr>
                <w:rFonts w:asciiTheme="majorBidi" w:hAnsiTheme="majorBidi" w:cstheme="majorBidi"/>
                <w:sz w:val="20"/>
                <w:lang w:val="en-GB" w:bidi="en-US"/>
              </w:rPr>
              <w:lastRenderedPageBreak/>
              <w:t>VDD</w:t>
            </w:r>
            <w:r w:rsidRPr="00583CF0">
              <w:rPr>
                <w:rFonts w:asciiTheme="majorBidi" w:hAnsiTheme="majorBidi" w:cstheme="majorBidi"/>
                <w:sz w:val="20"/>
                <w:lang w:val="en-GB" w:bidi="en-US"/>
              </w:rPr>
              <w:t>, SBG, IS</w:t>
            </w:r>
            <w:r w:rsidR="0089430D">
              <w:rPr>
                <w:rFonts w:asciiTheme="majorBidi" w:hAnsiTheme="majorBidi" w:cstheme="majorBidi"/>
                <w:sz w:val="20"/>
                <w:lang w:val="en-GB" w:bidi="en-US"/>
              </w:rPr>
              <w:t>B</w:t>
            </w:r>
            <w:r w:rsidRPr="00583CF0">
              <w:rPr>
                <w:rFonts w:asciiTheme="majorBidi" w:hAnsiTheme="majorBidi" w:cstheme="majorBidi"/>
                <w:sz w:val="20"/>
                <w:lang w:val="en-GB" w:bidi="en-US"/>
              </w:rPr>
              <w:t>, MP, LPA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F05649" w14:textId="63511F2C" w:rsidR="00B9541C" w:rsidRPr="00583CF0" w:rsidRDefault="00A31AD0" w:rsidP="00B9541C">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31.12.2020</w:t>
            </w:r>
          </w:p>
        </w:tc>
      </w:tr>
      <w:tr w:rsidR="00304D97" w14:paraId="02B1C4F3" w14:textId="77777777" w:rsidTr="00172808">
        <w:trPr>
          <w:trHeight w:val="54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65626A" w14:textId="34EFA49D" w:rsidR="00BB1744" w:rsidRPr="00583CF0" w:rsidRDefault="00A31AD0" w:rsidP="00F6007F">
            <w:pPr>
              <w:jc w:val="center"/>
              <w:rPr>
                <w:rFonts w:asciiTheme="majorBidi" w:hAnsiTheme="majorBidi" w:cstheme="majorBidi"/>
                <w:sz w:val="20"/>
                <w:szCs w:val="20"/>
                <w:lang w:val="en-GB"/>
              </w:rPr>
            </w:pPr>
            <w:r w:rsidRPr="00583CF0">
              <w:rPr>
                <w:rFonts w:asciiTheme="majorBidi" w:hAnsiTheme="majorBidi" w:cstheme="majorBidi"/>
                <w:sz w:val="20"/>
                <w:lang w:val="en-GB" w:bidi="en-US"/>
              </w:rPr>
              <w:t>2.7.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87D6CAE" w14:textId="7923D4C0" w:rsidR="00BB1744" w:rsidRPr="00583CF0" w:rsidRDefault="00A31AD0" w:rsidP="008B7EFA">
            <w:pPr>
              <w:jc w:val="both"/>
              <w:rPr>
                <w:rFonts w:asciiTheme="majorBidi" w:hAnsiTheme="majorBidi" w:cstheme="majorBidi"/>
                <w:sz w:val="20"/>
                <w:szCs w:val="20"/>
                <w:lang w:val="en-GB"/>
              </w:rPr>
            </w:pPr>
            <w:r w:rsidRPr="00583CF0">
              <w:rPr>
                <w:rFonts w:asciiTheme="majorBidi" w:hAnsiTheme="majorBidi" w:cstheme="majorBidi"/>
                <w:sz w:val="20"/>
                <w:lang w:val="en-GB" w:bidi="en-US"/>
              </w:rPr>
              <w:t>Organise an international plenary meeting of the Egmont Group in Riga;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BEFF8A" w14:textId="7D3E39EA" w:rsidR="00BB1744" w:rsidRPr="00583CF0" w:rsidRDefault="00A31AD0" w:rsidP="00BB1744">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initiative of the Egmont Group.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05E310B" w14:textId="290C8C14" w:rsidR="00BB1744" w:rsidRPr="00583CF0" w:rsidRDefault="00A31AD0" w:rsidP="000F2EB7">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international reputation of Latvia as a country that has successfully strengthened the financial sector in a crisis situation has been improved.</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88C39A8" w14:textId="5BF5C073" w:rsidR="00BB1744" w:rsidRPr="00583CF0" w:rsidRDefault="00A31AD0" w:rsidP="00BB1744">
            <w:pPr>
              <w:jc w:val="both"/>
              <w:rPr>
                <w:rFonts w:asciiTheme="majorBidi" w:hAnsiTheme="majorBidi" w:cstheme="majorBidi"/>
                <w:sz w:val="20"/>
                <w:szCs w:val="20"/>
                <w:lang w:val="en-GB"/>
              </w:rPr>
            </w:pPr>
            <w:r w:rsidRPr="00583CF0">
              <w:rPr>
                <w:rFonts w:asciiTheme="majorBidi" w:hAnsiTheme="majorBidi" w:cstheme="majorBidi"/>
                <w:sz w:val="20"/>
                <w:lang w:val="en-GB" w:bidi="en-US"/>
              </w:rPr>
              <w:t>Organised an international plenary meeting of the Egmont Group in Riga;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8CA086" w14:textId="7DE4D9E2" w:rsidR="00BB1744" w:rsidRPr="00583CF0" w:rsidRDefault="00A31AD0" w:rsidP="00BB1744">
            <w:pPr>
              <w:pStyle w:val="Body"/>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BF6FAE3" w14:textId="4F87B8B3" w:rsidR="00BB1744" w:rsidRPr="00583CF0" w:rsidRDefault="00A31AD0" w:rsidP="00BB1744">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MoFA, LIDA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03B7E0" w14:textId="5EFAA6D8" w:rsidR="00BB1744" w:rsidRPr="00583CF0" w:rsidRDefault="00A31AD0" w:rsidP="00BB1744">
            <w:pPr>
              <w:jc w:val="center"/>
              <w:rPr>
                <w:rFonts w:asciiTheme="majorBidi" w:hAnsiTheme="majorBidi" w:cstheme="majorBidi"/>
                <w:sz w:val="20"/>
                <w:szCs w:val="20"/>
                <w:lang w:val="en-GB"/>
              </w:rPr>
            </w:pPr>
            <w:r w:rsidRPr="00583CF0">
              <w:rPr>
                <w:rFonts w:asciiTheme="majorBidi" w:hAnsiTheme="majorBidi" w:cstheme="majorBidi"/>
                <w:sz w:val="20"/>
                <w:lang w:val="en-GB" w:bidi="en-US"/>
              </w:rPr>
              <w:t>31.07.2022</w:t>
            </w:r>
          </w:p>
        </w:tc>
      </w:tr>
    </w:tbl>
    <w:p w14:paraId="32730C81" w14:textId="77777777" w:rsidR="009754EF" w:rsidRPr="00583CF0" w:rsidRDefault="009754EF" w:rsidP="009754EF">
      <w:pPr>
        <w:pStyle w:val="Heading2"/>
        <w:ind w:left="720"/>
        <w:rPr>
          <w:rFonts w:asciiTheme="majorBidi" w:hAnsiTheme="majorBidi"/>
          <w:b/>
          <w:color w:val="auto"/>
          <w:sz w:val="28"/>
          <w:szCs w:val="28"/>
          <w:lang w:val="en-GB"/>
        </w:rPr>
      </w:pPr>
    </w:p>
    <w:p w14:paraId="02B3883C" w14:textId="3EB23BEA" w:rsidR="00C703D7" w:rsidRPr="00806C89" w:rsidRDefault="00A31AD0" w:rsidP="00D055A3">
      <w:pPr>
        <w:pStyle w:val="Heading2"/>
        <w:numPr>
          <w:ilvl w:val="0"/>
          <w:numId w:val="1"/>
        </w:numPr>
        <w:rPr>
          <w:rFonts w:asciiTheme="majorBidi" w:hAnsiTheme="majorBidi"/>
          <w:b/>
          <w:color w:val="auto"/>
          <w:sz w:val="24"/>
          <w:lang w:val="en-GB"/>
        </w:rPr>
      </w:pPr>
      <w:r w:rsidRPr="00806C89">
        <w:rPr>
          <w:rFonts w:asciiTheme="majorBidi" w:hAnsiTheme="majorBidi"/>
          <w:b/>
          <w:color w:val="auto"/>
          <w:sz w:val="24"/>
          <w:lang w:val="en-GB"/>
        </w:rPr>
        <w:t xml:space="preserve">Course of </w:t>
      </w:r>
      <w:r w:rsidR="00D055A3" w:rsidRPr="00806C89">
        <w:rPr>
          <w:rFonts w:asciiTheme="majorBidi" w:hAnsiTheme="majorBidi"/>
          <w:b/>
          <w:color w:val="auto"/>
          <w:sz w:val="24"/>
          <w:lang w:val="en-GB"/>
        </w:rPr>
        <w:t>A</w:t>
      </w:r>
      <w:r w:rsidRPr="00806C89">
        <w:rPr>
          <w:rFonts w:asciiTheme="majorBidi" w:hAnsiTheme="majorBidi"/>
          <w:b/>
          <w:color w:val="auto"/>
          <w:sz w:val="24"/>
          <w:lang w:val="en-GB"/>
        </w:rPr>
        <w:t>ction</w:t>
      </w:r>
      <w:r w:rsidR="00D055A3" w:rsidRPr="00806C89">
        <w:rPr>
          <w:rFonts w:asciiTheme="majorBidi" w:hAnsiTheme="majorBidi"/>
          <w:b/>
          <w:color w:val="auto"/>
          <w:sz w:val="24"/>
          <w:lang w:val="en-GB"/>
        </w:rPr>
        <w:t xml:space="preserve"> 3</w:t>
      </w:r>
      <w:r w:rsidRPr="00806C89">
        <w:rPr>
          <w:rFonts w:asciiTheme="majorBidi" w:hAnsiTheme="majorBidi"/>
          <w:b/>
          <w:color w:val="auto"/>
          <w:sz w:val="24"/>
          <w:lang w:val="en-GB"/>
        </w:rPr>
        <w:t xml:space="preserve"> - </w:t>
      </w:r>
      <w:r w:rsidR="00FD23A3" w:rsidRPr="00E71BD2">
        <w:rPr>
          <w:rFonts w:asciiTheme="majorBidi" w:hAnsiTheme="majorBidi"/>
          <w:b/>
          <w:color w:val="auto"/>
          <w:sz w:val="24"/>
          <w:szCs w:val="24"/>
          <w:lang w:val="en-GB" w:bidi="en-US"/>
        </w:rPr>
        <w:t>Supervision</w:t>
      </w:r>
    </w:p>
    <w:p w14:paraId="3C7E1155" w14:textId="77777777" w:rsidR="00C703D7" w:rsidRPr="00583CF0" w:rsidRDefault="00C703D7" w:rsidP="00C703D7">
      <w:pPr>
        <w:pStyle w:val="Heading2"/>
        <w:rPr>
          <w:rFonts w:asciiTheme="majorBidi" w:hAnsiTheme="majorBidi"/>
          <w:b/>
          <w:color w:val="auto"/>
          <w:sz w:val="28"/>
          <w:szCs w:val="28"/>
          <w:lang w:val="en-GB"/>
        </w:rPr>
      </w:pPr>
    </w:p>
    <w:p w14:paraId="4B6BB1D0" w14:textId="24919C65" w:rsidR="00C703D7" w:rsidRPr="00583CF0" w:rsidRDefault="00A31AD0" w:rsidP="00210B8B">
      <w:pPr>
        <w:jc w:val="both"/>
        <w:rPr>
          <w:rFonts w:asciiTheme="majorBidi" w:hAnsiTheme="majorBidi" w:cstheme="majorBidi"/>
          <w:szCs w:val="24"/>
          <w:lang w:val="en-GB"/>
        </w:rPr>
      </w:pPr>
      <w:r w:rsidRPr="00583CF0">
        <w:rPr>
          <w:rFonts w:asciiTheme="majorBidi" w:hAnsiTheme="majorBidi" w:cstheme="majorBidi"/>
          <w:lang w:val="en-GB" w:bidi="en-US"/>
        </w:rPr>
        <w:t>The body responsible for the course of action: MoF</w:t>
      </w:r>
    </w:p>
    <w:p w14:paraId="7D91516D" w14:textId="657F1618" w:rsidR="00C703D7" w:rsidRPr="00583CF0" w:rsidRDefault="00A31AD0" w:rsidP="00C703D7">
      <w:pPr>
        <w:jc w:val="both"/>
        <w:rPr>
          <w:rFonts w:asciiTheme="majorBidi" w:hAnsiTheme="majorBidi" w:cstheme="majorBidi"/>
          <w:szCs w:val="24"/>
          <w:lang w:val="en-GB"/>
        </w:rPr>
      </w:pPr>
      <w:r w:rsidRPr="00583CF0">
        <w:rPr>
          <w:rFonts w:asciiTheme="majorBidi" w:hAnsiTheme="majorBidi" w:cstheme="majorBidi"/>
          <w:lang w:val="en-GB" w:bidi="en-US"/>
        </w:rPr>
        <w:t xml:space="preserve">Co-responsible bodies: MoE, FIU, FCMC, FLA, LGSI, MoC, </w:t>
      </w:r>
      <w:r w:rsidR="005C0C1B">
        <w:rPr>
          <w:rFonts w:asciiTheme="majorBidi" w:hAnsiTheme="majorBidi" w:cstheme="majorBidi"/>
          <w:lang w:val="en-GB" w:bidi="en-US"/>
        </w:rPr>
        <w:t>KNAB</w:t>
      </w:r>
      <w:r w:rsidRPr="00583CF0">
        <w:rPr>
          <w:rFonts w:asciiTheme="majorBidi" w:hAnsiTheme="majorBidi" w:cstheme="majorBidi"/>
          <w:lang w:val="en-GB" w:bidi="en-US"/>
        </w:rPr>
        <w:t xml:space="preserve">, BoL, LACIPA, LCSA, LCSN, LACA, ICS, NCCH, CRPC, </w:t>
      </w:r>
      <w:r w:rsidR="00913038">
        <w:rPr>
          <w:rFonts w:asciiTheme="majorBidi" w:hAnsiTheme="majorBidi" w:cstheme="majorBidi"/>
          <w:lang w:val="en-GB" w:bidi="en-US"/>
        </w:rPr>
        <w:t>VDD</w:t>
      </w:r>
      <w:r w:rsidRPr="00583CF0">
        <w:rPr>
          <w:rFonts w:asciiTheme="majorBidi" w:hAnsiTheme="majorBidi" w:cstheme="majorBidi"/>
          <w:lang w:val="en-GB" w:bidi="en-US"/>
        </w:rPr>
        <w:t>, SRS, SP</w:t>
      </w:r>
    </w:p>
    <w:p w14:paraId="4AEDACC5" w14:textId="77777777" w:rsidR="00C703D7" w:rsidRPr="00583CF0" w:rsidRDefault="00C703D7" w:rsidP="00C703D7">
      <w:pPr>
        <w:jc w:val="both"/>
        <w:rPr>
          <w:rFonts w:asciiTheme="majorBidi" w:hAnsiTheme="majorBidi" w:cstheme="majorBidi"/>
          <w:sz w:val="28"/>
          <w:szCs w:val="28"/>
          <w:lang w:val="en-GB"/>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551"/>
        <w:gridCol w:w="2694"/>
        <w:gridCol w:w="1134"/>
        <w:gridCol w:w="1275"/>
        <w:gridCol w:w="1418"/>
      </w:tblGrid>
      <w:tr w:rsidR="00304D97" w14:paraId="5C9B7FE1" w14:textId="77777777" w:rsidTr="009744C5">
        <w:tc>
          <w:tcPr>
            <w:tcW w:w="4395" w:type="dxa"/>
            <w:gridSpan w:val="2"/>
          </w:tcPr>
          <w:p w14:paraId="1B09EA3E" w14:textId="77777777" w:rsidR="0012517F" w:rsidRPr="00583CF0" w:rsidRDefault="00A31AD0" w:rsidP="0012517F">
            <w:pPr>
              <w:rPr>
                <w:rFonts w:asciiTheme="majorBidi" w:hAnsiTheme="majorBidi" w:cstheme="majorBidi"/>
                <w:b/>
                <w:bCs/>
                <w:sz w:val="20"/>
                <w:szCs w:val="20"/>
                <w:lang w:val="en-GB"/>
              </w:rPr>
            </w:pPr>
            <w:r w:rsidRPr="00583CF0">
              <w:rPr>
                <w:rFonts w:asciiTheme="majorBidi" w:hAnsiTheme="majorBidi" w:cstheme="majorBidi"/>
                <w:b/>
                <w:sz w:val="20"/>
                <w:lang w:val="en-GB" w:bidi="en-US"/>
              </w:rPr>
              <w:t>Course of action</w:t>
            </w:r>
          </w:p>
        </w:tc>
        <w:tc>
          <w:tcPr>
            <w:tcW w:w="10631" w:type="dxa"/>
            <w:gridSpan w:val="6"/>
          </w:tcPr>
          <w:p w14:paraId="666C1CD8" w14:textId="56B15A98" w:rsidR="0012517F" w:rsidRPr="00583CF0" w:rsidRDefault="00FD23A3" w:rsidP="0012517F">
            <w:pPr>
              <w:jc w:val="both"/>
              <w:rPr>
                <w:rFonts w:asciiTheme="majorBidi" w:hAnsiTheme="majorBidi" w:cstheme="majorBidi"/>
                <w:b/>
                <w:bCs/>
                <w:sz w:val="20"/>
                <w:szCs w:val="20"/>
                <w:lang w:val="en-GB"/>
              </w:rPr>
            </w:pPr>
            <w:r>
              <w:rPr>
                <w:rFonts w:asciiTheme="majorBidi" w:hAnsiTheme="majorBidi" w:cstheme="majorBidi"/>
                <w:b/>
                <w:sz w:val="20"/>
                <w:lang w:val="en-GB" w:bidi="en-US"/>
              </w:rPr>
              <w:t>SUPERVISION</w:t>
            </w:r>
          </w:p>
        </w:tc>
      </w:tr>
      <w:tr w:rsidR="00304D97" w14:paraId="2A6433C3" w14:textId="77777777" w:rsidTr="009744C5">
        <w:tc>
          <w:tcPr>
            <w:tcW w:w="4395" w:type="dxa"/>
            <w:gridSpan w:val="2"/>
          </w:tcPr>
          <w:p w14:paraId="5485CCC7" w14:textId="642D95C3" w:rsidR="00653158" w:rsidRPr="00583CF0" w:rsidRDefault="00A31AD0" w:rsidP="00653158">
            <w:pPr>
              <w:rPr>
                <w:rFonts w:asciiTheme="majorBidi" w:hAnsiTheme="majorBidi" w:cstheme="majorBidi"/>
                <w:b/>
                <w:bCs/>
                <w:sz w:val="20"/>
                <w:szCs w:val="20"/>
                <w:lang w:val="en-GB"/>
              </w:rPr>
            </w:pPr>
            <w:r w:rsidRPr="00583CF0">
              <w:rPr>
                <w:rFonts w:asciiTheme="majorBidi" w:hAnsiTheme="majorBidi" w:cstheme="majorBidi"/>
                <w:b/>
                <w:sz w:val="20"/>
                <w:lang w:val="en-GB" w:bidi="en-US"/>
              </w:rPr>
              <w:t>Goal to be achieved</w:t>
            </w:r>
          </w:p>
        </w:tc>
        <w:tc>
          <w:tcPr>
            <w:tcW w:w="10631" w:type="dxa"/>
            <w:gridSpan w:val="6"/>
          </w:tcPr>
          <w:p w14:paraId="2C0DD9AB" w14:textId="6CED6A35" w:rsidR="00653158" w:rsidRPr="00583CF0" w:rsidRDefault="00A31AD0">
            <w:pPr>
              <w:jc w:val="both"/>
              <w:rPr>
                <w:rFonts w:asciiTheme="majorBidi" w:hAnsiTheme="majorBidi" w:cstheme="majorBidi"/>
                <w:b/>
                <w:bCs/>
                <w:sz w:val="20"/>
                <w:szCs w:val="20"/>
                <w:lang w:val="en-GB"/>
              </w:rPr>
            </w:pPr>
            <w:r w:rsidRPr="00583CF0">
              <w:rPr>
                <w:rFonts w:asciiTheme="majorBidi" w:hAnsiTheme="majorBidi" w:cstheme="majorBidi"/>
                <w:b/>
                <w:sz w:val="20"/>
                <w:lang w:val="en-GB" w:bidi="en-US"/>
              </w:rPr>
              <w:t xml:space="preserve">The SCA shall adequately </w:t>
            </w:r>
            <w:r w:rsidR="00586867">
              <w:rPr>
                <w:rFonts w:asciiTheme="majorBidi" w:hAnsiTheme="majorBidi" w:cstheme="majorBidi"/>
                <w:b/>
                <w:sz w:val="20"/>
                <w:lang w:val="en-GB" w:bidi="en-US"/>
              </w:rPr>
              <w:t>supervise</w:t>
            </w:r>
            <w:r w:rsidRPr="00583CF0">
              <w:rPr>
                <w:rFonts w:asciiTheme="majorBidi" w:hAnsiTheme="majorBidi" w:cstheme="majorBidi"/>
                <w:b/>
                <w:sz w:val="20"/>
                <w:lang w:val="en-GB" w:bidi="en-US"/>
              </w:rPr>
              <w:t>, control and regulate financial institutions, DNFBP and virtual asset service providers to ensure compliance with the AML/CFTP requirements that are proportionate to the relevant risks.</w:t>
            </w:r>
          </w:p>
        </w:tc>
      </w:tr>
      <w:tr w:rsidR="00304D97" w14:paraId="1CFBFA95" w14:textId="77777777" w:rsidTr="009744C5">
        <w:trPr>
          <w:trHeight w:val="543"/>
        </w:trPr>
        <w:tc>
          <w:tcPr>
            <w:tcW w:w="709" w:type="dxa"/>
          </w:tcPr>
          <w:p w14:paraId="612293FC" w14:textId="77777777" w:rsidR="00C703D7" w:rsidRPr="00583CF0" w:rsidRDefault="00A31AD0" w:rsidP="009744C5">
            <w:pPr>
              <w:jc w:val="center"/>
              <w:rPr>
                <w:rFonts w:asciiTheme="majorBidi" w:hAnsiTheme="majorBidi" w:cstheme="majorBidi"/>
                <w:bCs/>
                <w:sz w:val="20"/>
                <w:szCs w:val="20"/>
                <w:lang w:val="en-GB"/>
              </w:rPr>
            </w:pPr>
            <w:r w:rsidRPr="00583CF0">
              <w:rPr>
                <w:rFonts w:asciiTheme="majorBidi" w:hAnsiTheme="majorBidi" w:cstheme="majorBidi"/>
                <w:b/>
                <w:sz w:val="20"/>
                <w:lang w:val="en-GB" w:bidi="en-US"/>
              </w:rPr>
              <w:t>No.</w:t>
            </w:r>
          </w:p>
        </w:tc>
        <w:tc>
          <w:tcPr>
            <w:tcW w:w="3686" w:type="dxa"/>
            <w:shd w:val="clear" w:color="auto" w:fill="auto"/>
          </w:tcPr>
          <w:p w14:paraId="069403B7"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Measure</w:t>
            </w:r>
          </w:p>
        </w:tc>
        <w:tc>
          <w:tcPr>
            <w:tcW w:w="1559" w:type="dxa"/>
          </w:tcPr>
          <w:p w14:paraId="775F3CCC" w14:textId="77777777" w:rsidR="00C703D7" w:rsidRPr="00583CF0" w:rsidRDefault="00A31AD0" w:rsidP="009744C5">
            <w:pPr>
              <w:jc w:val="center"/>
              <w:rPr>
                <w:rFonts w:asciiTheme="majorBidi" w:hAnsiTheme="majorBidi" w:cstheme="majorBidi"/>
                <w:b/>
                <w:sz w:val="20"/>
                <w:szCs w:val="20"/>
                <w:lang w:val="en-GB"/>
              </w:rPr>
            </w:pPr>
            <w:r w:rsidRPr="00583CF0">
              <w:rPr>
                <w:rFonts w:asciiTheme="majorBidi" w:hAnsiTheme="majorBidi" w:cstheme="majorBidi"/>
                <w:b/>
                <w:sz w:val="20"/>
                <w:lang w:val="en-GB" w:bidi="en-US"/>
              </w:rPr>
              <w:t>Basis</w:t>
            </w:r>
          </w:p>
        </w:tc>
        <w:tc>
          <w:tcPr>
            <w:tcW w:w="2551" w:type="dxa"/>
            <w:shd w:val="clear" w:color="auto" w:fill="auto"/>
          </w:tcPr>
          <w:p w14:paraId="1BAC5C97" w14:textId="77777777" w:rsidR="00C703D7" w:rsidRPr="00583CF0" w:rsidRDefault="00A31AD0" w:rsidP="009744C5">
            <w:pPr>
              <w:jc w:val="center"/>
              <w:rPr>
                <w:rFonts w:asciiTheme="majorBidi" w:hAnsiTheme="majorBidi" w:cstheme="majorBidi"/>
                <w:b/>
                <w:bCs/>
                <w:i/>
                <w:sz w:val="20"/>
                <w:szCs w:val="20"/>
                <w:lang w:val="en-GB"/>
              </w:rPr>
            </w:pPr>
            <w:r w:rsidRPr="00583CF0">
              <w:rPr>
                <w:rFonts w:asciiTheme="majorBidi" w:hAnsiTheme="majorBidi" w:cstheme="majorBidi"/>
                <w:b/>
                <w:sz w:val="20"/>
                <w:lang w:val="en-GB" w:bidi="en-US"/>
              </w:rPr>
              <w:t>Operating result</w:t>
            </w:r>
          </w:p>
        </w:tc>
        <w:tc>
          <w:tcPr>
            <w:tcW w:w="2694" w:type="dxa"/>
          </w:tcPr>
          <w:p w14:paraId="3E68D7B6"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Resultative indicator</w:t>
            </w:r>
          </w:p>
        </w:tc>
        <w:tc>
          <w:tcPr>
            <w:tcW w:w="1134" w:type="dxa"/>
            <w:shd w:val="clear" w:color="auto" w:fill="auto"/>
          </w:tcPr>
          <w:p w14:paraId="57282633"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Responsible body</w:t>
            </w:r>
          </w:p>
        </w:tc>
        <w:tc>
          <w:tcPr>
            <w:tcW w:w="1275" w:type="dxa"/>
            <w:shd w:val="clear" w:color="auto" w:fill="auto"/>
          </w:tcPr>
          <w:p w14:paraId="3A4E5E80" w14:textId="77777777" w:rsidR="00C703D7" w:rsidRPr="00583CF0" w:rsidRDefault="00A31AD0" w:rsidP="009744C5">
            <w:pPr>
              <w:jc w:val="center"/>
              <w:rPr>
                <w:rFonts w:asciiTheme="majorBidi" w:hAnsiTheme="majorBidi" w:cstheme="majorBidi"/>
                <w:b/>
                <w:bCs/>
                <w:sz w:val="20"/>
                <w:szCs w:val="20"/>
                <w:lang w:val="en-GB"/>
              </w:rPr>
            </w:pPr>
            <w:r w:rsidRPr="00583CF0">
              <w:rPr>
                <w:rFonts w:asciiTheme="majorBidi" w:hAnsiTheme="majorBidi" w:cstheme="majorBidi"/>
                <w:b/>
                <w:sz w:val="20"/>
                <w:lang w:val="en-GB" w:bidi="en-US"/>
              </w:rPr>
              <w:t>Co-responsible</w:t>
            </w:r>
          </w:p>
          <w:p w14:paraId="6B8C2485"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bodies</w:t>
            </w:r>
          </w:p>
        </w:tc>
        <w:tc>
          <w:tcPr>
            <w:tcW w:w="1418" w:type="dxa"/>
            <w:shd w:val="clear" w:color="auto" w:fill="auto"/>
          </w:tcPr>
          <w:p w14:paraId="7A620237"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Deadline</w:t>
            </w:r>
          </w:p>
        </w:tc>
      </w:tr>
      <w:tr w:rsidR="00304D97" w14:paraId="4CCD1A5B" w14:textId="77777777" w:rsidTr="00002D3D">
        <w:trPr>
          <w:trHeight w:val="543"/>
        </w:trPr>
        <w:tc>
          <w:tcPr>
            <w:tcW w:w="709" w:type="dxa"/>
            <w:vMerge w:val="restart"/>
          </w:tcPr>
          <w:p w14:paraId="09C8F0B0" w14:textId="77777777" w:rsidR="00CF34C2" w:rsidRPr="00583CF0" w:rsidRDefault="00A31AD0" w:rsidP="00002D3D">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w:t>
            </w:r>
          </w:p>
        </w:tc>
        <w:tc>
          <w:tcPr>
            <w:tcW w:w="3686" w:type="dxa"/>
            <w:vMerge w:val="restart"/>
            <w:shd w:val="clear" w:color="auto" w:fill="auto"/>
          </w:tcPr>
          <w:p w14:paraId="7CC63925" w14:textId="6B107028"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Ensure a risk-based </w:t>
            </w:r>
            <w:r w:rsidR="00586867" w:rsidRPr="00586867">
              <w:rPr>
                <w:rFonts w:asciiTheme="majorBidi" w:hAnsiTheme="majorBidi" w:cstheme="majorBidi"/>
                <w:sz w:val="20"/>
                <w:lang w:val="en-GB" w:bidi="en-US"/>
              </w:rPr>
              <w:t>supervisory</w:t>
            </w:r>
            <w:r w:rsidRPr="00583CF0">
              <w:rPr>
                <w:rFonts w:asciiTheme="majorBidi" w:hAnsiTheme="majorBidi" w:cstheme="majorBidi"/>
                <w:sz w:val="20"/>
                <w:lang w:val="en-GB" w:bidi="en-US"/>
              </w:rPr>
              <w:t xml:space="preserve"> process.</w:t>
            </w:r>
          </w:p>
        </w:tc>
        <w:tc>
          <w:tcPr>
            <w:tcW w:w="1559" w:type="dxa"/>
            <w:vMerge w:val="restart"/>
          </w:tcPr>
          <w:p w14:paraId="5B8B3CE5" w14:textId="44499210"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MONEYVAL Recommendation 3.1, 3.4, 4.1, 4.2, 4.3, (4.4), 4.5, 4.7, 4.8, 4.16, 7.3</w:t>
            </w:r>
          </w:p>
          <w:p w14:paraId="07AC1229" w14:textId="475B2EB0" w:rsidR="00CF34C2" w:rsidRPr="00583CF0" w:rsidRDefault="00A31AD0" w:rsidP="00214D65">
            <w:pPr>
              <w:jc w:val="both"/>
              <w:rPr>
                <w:rFonts w:asciiTheme="majorBidi" w:hAnsiTheme="majorBidi" w:cstheme="majorBidi"/>
                <w:sz w:val="20"/>
                <w:szCs w:val="20"/>
                <w:lang w:val="en-GB"/>
              </w:rPr>
            </w:pPr>
            <w:r w:rsidRPr="00583CF0">
              <w:rPr>
                <w:rFonts w:asciiTheme="majorBidi" w:hAnsiTheme="majorBidi" w:cstheme="majorBidi"/>
                <w:sz w:val="20"/>
                <w:lang w:val="en-GB" w:bidi="en-US"/>
              </w:rPr>
              <w:t>sectoral risk assessments.</w:t>
            </w:r>
          </w:p>
        </w:tc>
        <w:tc>
          <w:tcPr>
            <w:tcW w:w="2551" w:type="dxa"/>
            <w:shd w:val="clear" w:color="auto" w:fill="auto"/>
          </w:tcPr>
          <w:p w14:paraId="6F4150C2" w14:textId="77777777" w:rsidR="00CF34C2" w:rsidRPr="00583CF0" w:rsidRDefault="00A31AD0" w:rsidP="00D16025">
            <w:pPr>
              <w:jc w:val="both"/>
              <w:rPr>
                <w:rFonts w:asciiTheme="majorBidi" w:hAnsiTheme="majorBidi" w:cstheme="majorBidi"/>
                <w:sz w:val="20"/>
                <w:szCs w:val="20"/>
                <w:lang w:val="en-GB"/>
              </w:rPr>
            </w:pPr>
            <w:r w:rsidRPr="00583CF0">
              <w:rPr>
                <w:rFonts w:asciiTheme="majorBidi" w:hAnsiTheme="majorBidi" w:cstheme="majorBidi"/>
                <w:sz w:val="20"/>
                <w:lang w:val="en-GB" w:bidi="en-US"/>
              </w:rPr>
              <w:t>1. Checks in the field of prevention of ML/FTP shall be carried out according to the risks assessed.</w:t>
            </w:r>
          </w:p>
        </w:tc>
        <w:tc>
          <w:tcPr>
            <w:tcW w:w="2694" w:type="dxa"/>
          </w:tcPr>
          <w:p w14:paraId="37C42693" w14:textId="77777777"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In all SCAs, an industry hazard and vulnerability risk detection and profiling matrix has been improved, which identifies the subjects of the law with the highest risk, including taking into account:</w:t>
            </w:r>
          </w:p>
          <w:p w14:paraId="7B08B83B" w14:textId="03403ADC"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 national and sector-specific ML/FTP risks;</w:t>
            </w:r>
          </w:p>
          <w:p w14:paraId="18909FAE" w14:textId="77777777"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 the risk profile of the subject of the law, including the internal control system and the inherent ML/FTP risks;</w:t>
            </w:r>
          </w:p>
          <w:p w14:paraId="7F4A8D94" w14:textId="77777777"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 the number of subjects in the industry, as well as the services provided by them.</w:t>
            </w:r>
          </w:p>
        </w:tc>
        <w:tc>
          <w:tcPr>
            <w:tcW w:w="1134" w:type="dxa"/>
            <w:shd w:val="clear" w:color="auto" w:fill="auto"/>
          </w:tcPr>
          <w:p w14:paraId="6A266FE2" w14:textId="37FA1E9F"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FCMC, SRS, BoL, LGSI, LCSA, LCSN, LACA, NCCH, CRPC, LACIPA, ICS</w:t>
            </w:r>
          </w:p>
        </w:tc>
        <w:tc>
          <w:tcPr>
            <w:tcW w:w="1275" w:type="dxa"/>
            <w:shd w:val="clear" w:color="auto" w:fill="auto"/>
          </w:tcPr>
          <w:p w14:paraId="5F9F1A86" w14:textId="77777777" w:rsidR="00CF34C2" w:rsidRPr="00583CF0" w:rsidRDefault="00CF34C2" w:rsidP="00664B7B">
            <w:pPr>
              <w:jc w:val="center"/>
              <w:rPr>
                <w:rFonts w:asciiTheme="majorBidi" w:hAnsiTheme="majorBidi" w:cstheme="majorBidi"/>
                <w:sz w:val="20"/>
                <w:szCs w:val="20"/>
                <w:lang w:val="en-GB"/>
              </w:rPr>
            </w:pPr>
          </w:p>
        </w:tc>
        <w:tc>
          <w:tcPr>
            <w:tcW w:w="1418" w:type="dxa"/>
            <w:shd w:val="clear" w:color="auto" w:fill="auto"/>
          </w:tcPr>
          <w:p w14:paraId="75C97652" w14:textId="77777777" w:rsidR="00CF34C2"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Every year</w:t>
            </w:r>
          </w:p>
        </w:tc>
      </w:tr>
      <w:tr w:rsidR="00304D97" w14:paraId="2B8C1649" w14:textId="77777777" w:rsidTr="00002D3D">
        <w:trPr>
          <w:trHeight w:val="543"/>
        </w:trPr>
        <w:tc>
          <w:tcPr>
            <w:tcW w:w="709" w:type="dxa"/>
            <w:vMerge/>
          </w:tcPr>
          <w:p w14:paraId="7378E48E" w14:textId="77777777" w:rsidR="00CF34C2" w:rsidRPr="00583CF0" w:rsidRDefault="00CF34C2" w:rsidP="00002D3D">
            <w:pPr>
              <w:jc w:val="center"/>
              <w:rPr>
                <w:rFonts w:asciiTheme="majorBidi" w:hAnsiTheme="majorBidi" w:cstheme="majorBidi"/>
                <w:bCs/>
                <w:sz w:val="20"/>
                <w:szCs w:val="20"/>
                <w:lang w:val="en-GB"/>
              </w:rPr>
            </w:pPr>
          </w:p>
        </w:tc>
        <w:tc>
          <w:tcPr>
            <w:tcW w:w="3686" w:type="dxa"/>
            <w:vMerge/>
            <w:shd w:val="clear" w:color="auto" w:fill="auto"/>
          </w:tcPr>
          <w:p w14:paraId="7FE51112" w14:textId="77777777" w:rsidR="00CF34C2" w:rsidRPr="00583CF0" w:rsidRDefault="00CF34C2" w:rsidP="00002D3D">
            <w:pPr>
              <w:jc w:val="both"/>
              <w:rPr>
                <w:rFonts w:asciiTheme="majorBidi" w:hAnsiTheme="majorBidi" w:cstheme="majorBidi"/>
                <w:sz w:val="20"/>
                <w:szCs w:val="20"/>
                <w:lang w:val="en-GB"/>
              </w:rPr>
            </w:pPr>
          </w:p>
        </w:tc>
        <w:tc>
          <w:tcPr>
            <w:tcW w:w="1559" w:type="dxa"/>
            <w:vMerge/>
          </w:tcPr>
          <w:p w14:paraId="11CCD88D" w14:textId="77777777" w:rsidR="00CF34C2" w:rsidRPr="00583CF0" w:rsidRDefault="00CF34C2" w:rsidP="00002D3D">
            <w:pPr>
              <w:rPr>
                <w:rFonts w:asciiTheme="majorBidi" w:hAnsiTheme="majorBidi" w:cstheme="majorBidi"/>
                <w:sz w:val="20"/>
                <w:szCs w:val="20"/>
                <w:lang w:val="en-GB"/>
              </w:rPr>
            </w:pPr>
          </w:p>
        </w:tc>
        <w:tc>
          <w:tcPr>
            <w:tcW w:w="2551" w:type="dxa"/>
            <w:shd w:val="clear" w:color="auto" w:fill="auto"/>
          </w:tcPr>
          <w:p w14:paraId="7A9C5A2F" w14:textId="61D45567" w:rsidR="00CF34C2" w:rsidRPr="00583CF0" w:rsidRDefault="00A31AD0" w:rsidP="00D16025">
            <w:pPr>
              <w:jc w:val="both"/>
              <w:rPr>
                <w:rFonts w:asciiTheme="majorBidi" w:hAnsiTheme="majorBidi" w:cstheme="majorBidi"/>
                <w:sz w:val="20"/>
                <w:szCs w:val="20"/>
                <w:lang w:val="en-GB"/>
              </w:rPr>
            </w:pPr>
            <w:r w:rsidRPr="00583CF0">
              <w:rPr>
                <w:rFonts w:asciiTheme="majorBidi" w:hAnsiTheme="majorBidi" w:cstheme="majorBidi"/>
                <w:sz w:val="20"/>
                <w:lang w:val="en-GB" w:bidi="en-US"/>
              </w:rPr>
              <w:t>2. Based on the risk assessment, on-site and off-site checks have been carried out.</w:t>
            </w:r>
          </w:p>
        </w:tc>
        <w:tc>
          <w:tcPr>
            <w:tcW w:w="2694" w:type="dxa"/>
          </w:tcPr>
          <w:p w14:paraId="5B3CA96B" w14:textId="70ABA6F0" w:rsidR="00CF34C2" w:rsidRPr="00583CF0" w:rsidRDefault="00A31AD0">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Checks have been carried out in accordance with the identified risks, including targeted </w:t>
            </w:r>
            <w:r w:rsidR="00586867">
              <w:rPr>
                <w:rFonts w:asciiTheme="majorBidi" w:hAnsiTheme="majorBidi" w:cstheme="majorBidi"/>
                <w:sz w:val="20"/>
                <w:lang w:val="en-GB" w:bidi="en-US"/>
              </w:rPr>
              <w:t>sup</w:t>
            </w:r>
            <w:r w:rsidR="0099540C">
              <w:rPr>
                <w:rFonts w:asciiTheme="majorBidi" w:hAnsiTheme="majorBidi" w:cstheme="majorBidi"/>
                <w:sz w:val="20"/>
                <w:lang w:val="en-GB" w:bidi="en-US"/>
              </w:rPr>
              <w:t>ervisory</w:t>
            </w:r>
            <w:r w:rsidRPr="00583CF0">
              <w:rPr>
                <w:rFonts w:asciiTheme="majorBidi" w:hAnsiTheme="majorBidi" w:cstheme="majorBidi"/>
                <w:sz w:val="20"/>
                <w:lang w:val="en-GB" w:bidi="en-US"/>
              </w:rPr>
              <w:t xml:space="preserve"> checks in areas where deficiencies have been identified, ensuring a higher number of checks for higher-risk entities.</w:t>
            </w:r>
          </w:p>
        </w:tc>
        <w:tc>
          <w:tcPr>
            <w:tcW w:w="1134" w:type="dxa"/>
            <w:shd w:val="clear" w:color="auto" w:fill="auto"/>
          </w:tcPr>
          <w:p w14:paraId="413C60E3" w14:textId="10AA9E23"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 SRS, BoL, LGSI, LCSA, LCSN, LACA, NCCH, CRPC, LACIPA, ICS</w:t>
            </w:r>
          </w:p>
        </w:tc>
        <w:tc>
          <w:tcPr>
            <w:tcW w:w="1275" w:type="dxa"/>
            <w:shd w:val="clear" w:color="auto" w:fill="auto"/>
          </w:tcPr>
          <w:p w14:paraId="445DB756" w14:textId="77777777" w:rsidR="00CF34C2" w:rsidRPr="00583CF0" w:rsidRDefault="00CF34C2" w:rsidP="00664B7B">
            <w:pPr>
              <w:jc w:val="center"/>
              <w:rPr>
                <w:rFonts w:asciiTheme="majorBidi" w:hAnsiTheme="majorBidi" w:cstheme="majorBidi"/>
                <w:sz w:val="20"/>
                <w:szCs w:val="20"/>
                <w:lang w:val="en-GB"/>
              </w:rPr>
            </w:pPr>
          </w:p>
        </w:tc>
        <w:tc>
          <w:tcPr>
            <w:tcW w:w="1418" w:type="dxa"/>
            <w:shd w:val="clear" w:color="auto" w:fill="auto"/>
          </w:tcPr>
          <w:p w14:paraId="5A4F3409" w14:textId="77777777" w:rsidR="00CF34C2"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Every year</w:t>
            </w:r>
          </w:p>
        </w:tc>
      </w:tr>
      <w:tr w:rsidR="00304D97" w14:paraId="1A212B94" w14:textId="77777777" w:rsidTr="00002D3D">
        <w:trPr>
          <w:trHeight w:val="543"/>
        </w:trPr>
        <w:tc>
          <w:tcPr>
            <w:tcW w:w="709" w:type="dxa"/>
            <w:vMerge/>
          </w:tcPr>
          <w:p w14:paraId="383FC044" w14:textId="77777777" w:rsidR="00CF34C2" w:rsidRPr="00583CF0" w:rsidRDefault="00CF34C2" w:rsidP="00002D3D">
            <w:pPr>
              <w:jc w:val="center"/>
              <w:rPr>
                <w:rFonts w:asciiTheme="majorBidi" w:hAnsiTheme="majorBidi" w:cstheme="majorBidi"/>
                <w:bCs/>
                <w:sz w:val="20"/>
                <w:szCs w:val="20"/>
                <w:lang w:val="en-GB"/>
              </w:rPr>
            </w:pPr>
          </w:p>
        </w:tc>
        <w:tc>
          <w:tcPr>
            <w:tcW w:w="3686" w:type="dxa"/>
            <w:vMerge/>
            <w:shd w:val="clear" w:color="auto" w:fill="auto"/>
          </w:tcPr>
          <w:p w14:paraId="00BFD111" w14:textId="77777777" w:rsidR="00CF34C2" w:rsidRPr="00583CF0" w:rsidRDefault="00CF34C2" w:rsidP="00002D3D">
            <w:pPr>
              <w:jc w:val="both"/>
              <w:rPr>
                <w:rFonts w:asciiTheme="majorBidi" w:hAnsiTheme="majorBidi" w:cstheme="majorBidi"/>
                <w:sz w:val="20"/>
                <w:szCs w:val="20"/>
                <w:lang w:val="en-GB"/>
              </w:rPr>
            </w:pPr>
          </w:p>
        </w:tc>
        <w:tc>
          <w:tcPr>
            <w:tcW w:w="1559" w:type="dxa"/>
            <w:vMerge/>
          </w:tcPr>
          <w:p w14:paraId="59C41CEA" w14:textId="77777777" w:rsidR="00CF34C2" w:rsidRPr="00583CF0" w:rsidRDefault="00CF34C2" w:rsidP="00002D3D">
            <w:pPr>
              <w:rPr>
                <w:rFonts w:asciiTheme="majorBidi" w:hAnsiTheme="majorBidi" w:cstheme="majorBidi"/>
                <w:sz w:val="20"/>
                <w:szCs w:val="20"/>
                <w:lang w:val="en-GB"/>
              </w:rPr>
            </w:pPr>
          </w:p>
        </w:tc>
        <w:tc>
          <w:tcPr>
            <w:tcW w:w="2551" w:type="dxa"/>
            <w:shd w:val="clear" w:color="auto" w:fill="auto"/>
          </w:tcPr>
          <w:p w14:paraId="53962F80" w14:textId="29DD32A7" w:rsidR="00CF34C2" w:rsidRPr="00583CF0" w:rsidRDefault="00A31AD0" w:rsidP="00D16025">
            <w:pPr>
              <w:jc w:val="both"/>
              <w:rPr>
                <w:rFonts w:asciiTheme="majorBidi" w:hAnsiTheme="majorBidi" w:cstheme="majorBidi"/>
                <w:sz w:val="20"/>
                <w:szCs w:val="20"/>
                <w:lang w:val="en-GB"/>
              </w:rPr>
            </w:pPr>
            <w:r w:rsidRPr="00583CF0">
              <w:rPr>
                <w:rFonts w:asciiTheme="majorBidi" w:hAnsiTheme="majorBidi" w:cstheme="majorBidi"/>
                <w:sz w:val="20"/>
                <w:lang w:val="en-GB" w:bidi="en-US"/>
              </w:rPr>
              <w:t>3.</w:t>
            </w:r>
            <w:r w:rsidRPr="00583CF0">
              <w:rPr>
                <w:rFonts w:asciiTheme="majorBidi" w:hAnsiTheme="majorBidi" w:cstheme="majorBidi"/>
                <w:lang w:val="en-GB" w:bidi="en-US"/>
              </w:rPr>
              <w:t> </w:t>
            </w:r>
            <w:r w:rsidRPr="00583CF0">
              <w:rPr>
                <w:rFonts w:asciiTheme="majorBidi" w:hAnsiTheme="majorBidi" w:cstheme="majorBidi"/>
                <w:sz w:val="20"/>
                <w:lang w:val="en-GB" w:bidi="en-US"/>
              </w:rPr>
              <w:t>Internal procedures and guidelines for monitoring ML/FTP prevention have been improved, taking into account facts and major non-compliances identified during on-site and off-site inspections.</w:t>
            </w:r>
          </w:p>
        </w:tc>
        <w:tc>
          <w:tcPr>
            <w:tcW w:w="2694" w:type="dxa"/>
          </w:tcPr>
          <w:p w14:paraId="43A9156B" w14:textId="7E18BD76" w:rsidR="00CF34C2" w:rsidRPr="00583CF0" w:rsidRDefault="00A31AD0">
            <w:pPr>
              <w:jc w:val="both"/>
              <w:rPr>
                <w:rFonts w:asciiTheme="majorBidi" w:hAnsiTheme="majorBidi" w:cstheme="majorBidi"/>
                <w:sz w:val="20"/>
                <w:szCs w:val="20"/>
                <w:lang w:val="en-GB"/>
              </w:rPr>
            </w:pPr>
            <w:r w:rsidRPr="00583CF0">
              <w:rPr>
                <w:rFonts w:asciiTheme="majorBidi" w:hAnsiTheme="majorBidi" w:cstheme="majorBidi"/>
                <w:sz w:val="20"/>
                <w:lang w:val="en-GB" w:bidi="en-US"/>
              </w:rPr>
              <w:t>Internal procedures and guidelines for monitoring ML/FTP prevention have been improved, taking into account facts and major non-compliances identified during on-site and off-site inspections.</w:t>
            </w:r>
          </w:p>
        </w:tc>
        <w:tc>
          <w:tcPr>
            <w:tcW w:w="1134" w:type="dxa"/>
            <w:shd w:val="clear" w:color="auto" w:fill="auto"/>
          </w:tcPr>
          <w:p w14:paraId="48A7947E" w14:textId="7EAC4416"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 SRS, BoL, LGSI, LCSA, LCSN, LACA, NCCH, CRPC, LACIPA, ICS</w:t>
            </w:r>
          </w:p>
        </w:tc>
        <w:tc>
          <w:tcPr>
            <w:tcW w:w="1275" w:type="dxa"/>
            <w:shd w:val="clear" w:color="auto" w:fill="auto"/>
          </w:tcPr>
          <w:p w14:paraId="5FF891D2" w14:textId="77777777" w:rsidR="00CF34C2" w:rsidRPr="00583CF0" w:rsidRDefault="00CF34C2" w:rsidP="00664B7B">
            <w:pPr>
              <w:jc w:val="center"/>
              <w:rPr>
                <w:rFonts w:asciiTheme="majorBidi" w:hAnsiTheme="majorBidi" w:cstheme="majorBidi"/>
                <w:sz w:val="20"/>
                <w:szCs w:val="20"/>
                <w:lang w:val="en-GB"/>
              </w:rPr>
            </w:pPr>
          </w:p>
        </w:tc>
        <w:tc>
          <w:tcPr>
            <w:tcW w:w="1418" w:type="dxa"/>
            <w:shd w:val="clear" w:color="auto" w:fill="auto"/>
          </w:tcPr>
          <w:p w14:paraId="5DFEFC48" w14:textId="77777777" w:rsidR="00CF34C2"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Every year</w:t>
            </w:r>
          </w:p>
        </w:tc>
      </w:tr>
      <w:tr w:rsidR="00304D97" w14:paraId="3761EC03" w14:textId="77777777" w:rsidTr="00002D3D">
        <w:trPr>
          <w:trHeight w:val="543"/>
        </w:trPr>
        <w:tc>
          <w:tcPr>
            <w:tcW w:w="709" w:type="dxa"/>
            <w:vMerge w:val="restart"/>
          </w:tcPr>
          <w:p w14:paraId="059182F1" w14:textId="77777777" w:rsidR="007A3A99" w:rsidRPr="00583CF0" w:rsidRDefault="00A31AD0" w:rsidP="00002D3D">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3.2.</w:t>
            </w:r>
          </w:p>
        </w:tc>
        <w:tc>
          <w:tcPr>
            <w:tcW w:w="3686" w:type="dxa"/>
            <w:vMerge w:val="restart"/>
            <w:shd w:val="clear" w:color="auto" w:fill="auto"/>
          </w:tcPr>
          <w:p w14:paraId="3A59178A" w14:textId="0430417F" w:rsidR="007A3A99" w:rsidRPr="00583CF0" w:rsidRDefault="00A31AD0" w:rsidP="003C76EA">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Review the number and resources of SCA personnel to ensure they are able to adequately manage the identified risks and </w:t>
            </w:r>
            <w:r w:rsidR="00586867">
              <w:rPr>
                <w:rFonts w:asciiTheme="majorBidi" w:hAnsiTheme="majorBidi" w:cstheme="majorBidi"/>
                <w:sz w:val="20"/>
                <w:lang w:val="en-GB" w:bidi="en-US"/>
              </w:rPr>
              <w:t>supervise</w:t>
            </w:r>
            <w:r w:rsidRPr="00583CF0">
              <w:rPr>
                <w:rFonts w:asciiTheme="majorBidi" w:hAnsiTheme="majorBidi" w:cstheme="majorBidi"/>
                <w:sz w:val="20"/>
                <w:lang w:val="en-GB" w:bidi="en-US"/>
              </w:rPr>
              <w:t xml:space="preserve"> the activity of the subjects of the law in regard to risks.</w:t>
            </w:r>
          </w:p>
        </w:tc>
        <w:tc>
          <w:tcPr>
            <w:tcW w:w="1559" w:type="dxa"/>
            <w:vMerge w:val="restart"/>
          </w:tcPr>
          <w:p w14:paraId="06E8E79F" w14:textId="79344E4E" w:rsidR="007A3A99" w:rsidRPr="00583CF0" w:rsidRDefault="00A31AD0" w:rsidP="001209FF">
            <w:pPr>
              <w:jc w:val="both"/>
              <w:rPr>
                <w:rFonts w:asciiTheme="majorBidi" w:hAnsiTheme="majorBidi" w:cstheme="majorBidi"/>
                <w:sz w:val="20"/>
                <w:szCs w:val="20"/>
                <w:lang w:val="en-GB"/>
              </w:rPr>
            </w:pPr>
            <w:r w:rsidRPr="00583CF0">
              <w:rPr>
                <w:rFonts w:asciiTheme="majorBidi" w:hAnsiTheme="majorBidi" w:cstheme="majorBidi"/>
                <w:sz w:val="20"/>
                <w:lang w:val="en-GB" w:bidi="en-US"/>
              </w:rPr>
              <w:t>MONEYVAL Recommendation 3.5</w:t>
            </w:r>
          </w:p>
        </w:tc>
        <w:tc>
          <w:tcPr>
            <w:tcW w:w="2551" w:type="dxa"/>
            <w:vMerge w:val="restart"/>
            <w:shd w:val="clear" w:color="auto" w:fill="auto"/>
          </w:tcPr>
          <w:p w14:paraId="300A741D" w14:textId="77777777" w:rsidR="007A3A99" w:rsidRPr="00583CF0" w:rsidRDefault="00A31AD0" w:rsidP="00002D3D">
            <w:pPr>
              <w:rPr>
                <w:rFonts w:asciiTheme="majorBidi" w:hAnsiTheme="majorBidi" w:cstheme="majorBidi"/>
                <w:sz w:val="20"/>
                <w:szCs w:val="20"/>
                <w:lang w:val="en-GB"/>
              </w:rPr>
            </w:pPr>
            <w:r w:rsidRPr="00583CF0">
              <w:rPr>
                <w:rFonts w:asciiTheme="majorBidi" w:hAnsiTheme="majorBidi" w:cstheme="majorBidi"/>
                <w:sz w:val="20"/>
                <w:lang w:val="en-GB" w:bidi="en-US"/>
              </w:rPr>
              <w:t>Strengthened SCA capacity.</w:t>
            </w:r>
          </w:p>
        </w:tc>
        <w:tc>
          <w:tcPr>
            <w:tcW w:w="2694" w:type="dxa"/>
          </w:tcPr>
          <w:p w14:paraId="1C153C9A" w14:textId="77777777" w:rsidR="007A3A99"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1. 3 new posts have been created in the NCCH.</w:t>
            </w:r>
          </w:p>
        </w:tc>
        <w:tc>
          <w:tcPr>
            <w:tcW w:w="1134" w:type="dxa"/>
            <w:shd w:val="clear" w:color="auto" w:fill="auto"/>
          </w:tcPr>
          <w:p w14:paraId="75C29F08" w14:textId="77777777" w:rsidR="007A3A99"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NCCH</w:t>
            </w:r>
          </w:p>
        </w:tc>
        <w:tc>
          <w:tcPr>
            <w:tcW w:w="1275" w:type="dxa"/>
            <w:shd w:val="clear" w:color="auto" w:fill="auto"/>
          </w:tcPr>
          <w:p w14:paraId="465BF3DC" w14:textId="77777777" w:rsidR="007A3A99"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MoC</w:t>
            </w:r>
          </w:p>
        </w:tc>
        <w:tc>
          <w:tcPr>
            <w:tcW w:w="1418" w:type="dxa"/>
            <w:shd w:val="clear" w:color="auto" w:fill="auto"/>
          </w:tcPr>
          <w:p w14:paraId="50A725CC" w14:textId="77777777" w:rsidR="007A3A99"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31.12.2020</w:t>
            </w:r>
          </w:p>
        </w:tc>
      </w:tr>
      <w:tr w:rsidR="00304D97" w14:paraId="0323B43F" w14:textId="77777777" w:rsidTr="00002D3D">
        <w:trPr>
          <w:trHeight w:val="543"/>
        </w:trPr>
        <w:tc>
          <w:tcPr>
            <w:tcW w:w="709" w:type="dxa"/>
            <w:vMerge/>
          </w:tcPr>
          <w:p w14:paraId="42A7EDF4" w14:textId="77777777" w:rsidR="00546229" w:rsidRPr="00583CF0" w:rsidRDefault="00546229" w:rsidP="00546229">
            <w:pPr>
              <w:jc w:val="center"/>
              <w:rPr>
                <w:rFonts w:asciiTheme="majorBidi" w:hAnsiTheme="majorBidi" w:cstheme="majorBidi"/>
                <w:bCs/>
                <w:sz w:val="20"/>
                <w:szCs w:val="20"/>
                <w:lang w:val="en-GB"/>
              </w:rPr>
            </w:pPr>
          </w:p>
        </w:tc>
        <w:tc>
          <w:tcPr>
            <w:tcW w:w="3686" w:type="dxa"/>
            <w:vMerge/>
            <w:shd w:val="clear" w:color="auto" w:fill="auto"/>
          </w:tcPr>
          <w:p w14:paraId="3F6092B1" w14:textId="77777777" w:rsidR="00546229" w:rsidRPr="00583CF0" w:rsidRDefault="00546229" w:rsidP="00546229">
            <w:pPr>
              <w:jc w:val="both"/>
              <w:rPr>
                <w:rFonts w:asciiTheme="majorBidi" w:hAnsiTheme="majorBidi" w:cstheme="majorBidi"/>
                <w:sz w:val="20"/>
                <w:szCs w:val="20"/>
                <w:lang w:val="en-GB"/>
              </w:rPr>
            </w:pPr>
          </w:p>
        </w:tc>
        <w:tc>
          <w:tcPr>
            <w:tcW w:w="1559" w:type="dxa"/>
            <w:vMerge/>
          </w:tcPr>
          <w:p w14:paraId="76E85D19" w14:textId="77777777" w:rsidR="00546229" w:rsidRPr="00583CF0" w:rsidRDefault="00546229" w:rsidP="00546229">
            <w:pPr>
              <w:rPr>
                <w:rFonts w:asciiTheme="majorBidi" w:hAnsiTheme="majorBidi" w:cstheme="majorBidi"/>
                <w:sz w:val="20"/>
                <w:szCs w:val="20"/>
                <w:lang w:val="en-GB"/>
              </w:rPr>
            </w:pPr>
          </w:p>
        </w:tc>
        <w:tc>
          <w:tcPr>
            <w:tcW w:w="2551" w:type="dxa"/>
            <w:vMerge/>
            <w:shd w:val="clear" w:color="auto" w:fill="auto"/>
          </w:tcPr>
          <w:p w14:paraId="4B488F41" w14:textId="77777777" w:rsidR="00546229" w:rsidRPr="00583CF0" w:rsidRDefault="00546229" w:rsidP="00546229">
            <w:pPr>
              <w:rPr>
                <w:rFonts w:asciiTheme="majorBidi" w:hAnsiTheme="majorBidi" w:cstheme="majorBidi"/>
                <w:sz w:val="20"/>
                <w:szCs w:val="20"/>
                <w:lang w:val="en-GB"/>
              </w:rPr>
            </w:pPr>
          </w:p>
        </w:tc>
        <w:tc>
          <w:tcPr>
            <w:tcW w:w="2694" w:type="dxa"/>
          </w:tcPr>
          <w:p w14:paraId="2BC4AD3A" w14:textId="77777777" w:rsidR="00546229" w:rsidRPr="00583CF0" w:rsidRDefault="00A31AD0" w:rsidP="00546229">
            <w:pPr>
              <w:jc w:val="both"/>
              <w:rPr>
                <w:rFonts w:asciiTheme="majorBidi" w:hAnsiTheme="majorBidi" w:cstheme="majorBidi"/>
                <w:sz w:val="20"/>
                <w:szCs w:val="20"/>
                <w:lang w:val="en-GB"/>
              </w:rPr>
            </w:pPr>
            <w:r w:rsidRPr="00583CF0">
              <w:rPr>
                <w:rFonts w:asciiTheme="majorBidi" w:hAnsiTheme="majorBidi" w:cstheme="majorBidi"/>
                <w:sz w:val="20"/>
                <w:lang w:val="en-GB" w:bidi="en-US"/>
              </w:rPr>
              <w:t>2. 1) The IT solution introduced by the FCMC Compliance Control Department has been improved, providing an opportunity to perform screening of selected customers or their transactions against Adverse Media Search and lists of politically exposed persons.</w:t>
            </w:r>
          </w:p>
          <w:p w14:paraId="3336444A" w14:textId="031075F6" w:rsidR="00546229" w:rsidRPr="00583CF0" w:rsidRDefault="00A31AD0" w:rsidP="00546229">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2) the involvement of IT specialists in cases where within the framework of ML/FTP inspection requires verification of the compliance of the institution's IT solutions with the requirements of the ML/FTP;</w:t>
            </w:r>
          </w:p>
          <w:p w14:paraId="6BF50FE1" w14:textId="10A35641" w:rsidR="00546229" w:rsidRPr="00583CF0" w:rsidRDefault="00A31AD0" w:rsidP="00546229">
            <w:pPr>
              <w:jc w:val="both"/>
              <w:rPr>
                <w:rFonts w:asciiTheme="majorBidi" w:hAnsiTheme="majorBidi" w:cstheme="majorBidi"/>
                <w:sz w:val="20"/>
                <w:szCs w:val="20"/>
                <w:lang w:val="en-GB"/>
              </w:rPr>
            </w:pPr>
            <w:r w:rsidRPr="00583CF0">
              <w:rPr>
                <w:rFonts w:asciiTheme="majorBidi" w:hAnsiTheme="majorBidi" w:cstheme="majorBidi"/>
                <w:sz w:val="20"/>
                <w:lang w:val="en-GB" w:bidi="en-US"/>
              </w:rPr>
              <w:t>3) implementation of SRSS (Structural Reform Support Service) and EEA (European Economic Area) projects to strengthen the capacity of the FCMC.</w:t>
            </w:r>
          </w:p>
        </w:tc>
        <w:tc>
          <w:tcPr>
            <w:tcW w:w="1134" w:type="dxa"/>
            <w:shd w:val="clear" w:color="auto" w:fill="auto"/>
          </w:tcPr>
          <w:p w14:paraId="336F2E9D" w14:textId="77777777" w:rsidR="00546229" w:rsidRPr="00583CF0" w:rsidRDefault="00A31AD0" w:rsidP="00546229">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FCMC</w:t>
            </w:r>
          </w:p>
        </w:tc>
        <w:tc>
          <w:tcPr>
            <w:tcW w:w="1275" w:type="dxa"/>
            <w:shd w:val="clear" w:color="auto" w:fill="auto"/>
          </w:tcPr>
          <w:p w14:paraId="4B5C0AE3" w14:textId="77777777" w:rsidR="00546229" w:rsidRPr="00583CF0" w:rsidRDefault="00546229" w:rsidP="00546229">
            <w:pPr>
              <w:jc w:val="center"/>
              <w:rPr>
                <w:rFonts w:asciiTheme="majorBidi" w:hAnsiTheme="majorBidi" w:cstheme="majorBidi"/>
                <w:sz w:val="20"/>
                <w:szCs w:val="20"/>
                <w:lang w:val="en-GB"/>
              </w:rPr>
            </w:pPr>
          </w:p>
        </w:tc>
        <w:tc>
          <w:tcPr>
            <w:tcW w:w="1418" w:type="dxa"/>
            <w:shd w:val="clear" w:color="auto" w:fill="auto"/>
          </w:tcPr>
          <w:p w14:paraId="251A75BE" w14:textId="77777777" w:rsidR="00546229" w:rsidRPr="00583CF0" w:rsidRDefault="00A31AD0" w:rsidP="00546229">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31.12.2020</w:t>
            </w:r>
          </w:p>
        </w:tc>
      </w:tr>
      <w:tr w:rsidR="00304D97" w14:paraId="5B093788" w14:textId="77777777" w:rsidTr="00C842AB">
        <w:trPr>
          <w:trHeight w:val="543"/>
        </w:trPr>
        <w:tc>
          <w:tcPr>
            <w:tcW w:w="709" w:type="dxa"/>
            <w:vMerge/>
          </w:tcPr>
          <w:p w14:paraId="61F14DA8" w14:textId="77777777" w:rsidR="007A3A99" w:rsidRPr="00583CF0" w:rsidRDefault="007A3A99" w:rsidP="007A3A99">
            <w:pPr>
              <w:jc w:val="center"/>
              <w:rPr>
                <w:rFonts w:asciiTheme="majorBidi" w:hAnsiTheme="majorBidi" w:cstheme="majorBidi"/>
                <w:bCs/>
                <w:sz w:val="20"/>
                <w:szCs w:val="20"/>
                <w:lang w:val="en-GB"/>
              </w:rPr>
            </w:pPr>
          </w:p>
        </w:tc>
        <w:tc>
          <w:tcPr>
            <w:tcW w:w="3686" w:type="dxa"/>
            <w:vMerge/>
            <w:shd w:val="clear" w:color="auto" w:fill="auto"/>
          </w:tcPr>
          <w:p w14:paraId="013D2317" w14:textId="77777777" w:rsidR="007A3A99" w:rsidRPr="00583CF0" w:rsidRDefault="007A3A99" w:rsidP="007A3A99">
            <w:pPr>
              <w:jc w:val="both"/>
              <w:rPr>
                <w:rFonts w:asciiTheme="majorBidi" w:hAnsiTheme="majorBidi" w:cstheme="majorBidi"/>
                <w:sz w:val="20"/>
                <w:szCs w:val="20"/>
                <w:lang w:val="en-GB"/>
              </w:rPr>
            </w:pPr>
          </w:p>
        </w:tc>
        <w:tc>
          <w:tcPr>
            <w:tcW w:w="1559" w:type="dxa"/>
            <w:vMerge/>
          </w:tcPr>
          <w:p w14:paraId="2177E2E7" w14:textId="77777777" w:rsidR="007A3A99" w:rsidRPr="00583CF0" w:rsidRDefault="007A3A99" w:rsidP="007A3A99">
            <w:pPr>
              <w:rPr>
                <w:rFonts w:asciiTheme="majorBidi" w:hAnsiTheme="majorBidi" w:cstheme="majorBidi"/>
                <w:sz w:val="20"/>
                <w:szCs w:val="20"/>
                <w:lang w:val="en-GB"/>
              </w:rPr>
            </w:pPr>
          </w:p>
        </w:tc>
        <w:tc>
          <w:tcPr>
            <w:tcW w:w="2551" w:type="dxa"/>
            <w:vMerge/>
            <w:shd w:val="clear" w:color="auto" w:fill="auto"/>
          </w:tcPr>
          <w:p w14:paraId="0F487E94" w14:textId="77777777" w:rsidR="007A3A99" w:rsidRPr="00583CF0" w:rsidRDefault="007A3A99" w:rsidP="007A3A99">
            <w:pPr>
              <w:rPr>
                <w:rFonts w:asciiTheme="majorBidi" w:hAnsiTheme="majorBidi" w:cstheme="majorBidi"/>
                <w:sz w:val="20"/>
                <w:szCs w:val="20"/>
                <w:lang w:val="en-GB"/>
              </w:rPr>
            </w:pPr>
          </w:p>
        </w:tc>
        <w:tc>
          <w:tcPr>
            <w:tcW w:w="2694" w:type="dxa"/>
            <w:tcBorders>
              <w:top w:val="nil"/>
              <w:left w:val="nil"/>
              <w:bottom w:val="single" w:sz="8" w:space="0" w:color="auto"/>
              <w:right w:val="single" w:sz="8" w:space="0" w:color="auto"/>
            </w:tcBorders>
          </w:tcPr>
          <w:p w14:paraId="6B2CBDC1" w14:textId="41B21D18" w:rsidR="007A3A99" w:rsidRPr="00583CF0" w:rsidRDefault="00A31AD0" w:rsidP="007A3A99">
            <w:pPr>
              <w:jc w:val="both"/>
              <w:rPr>
                <w:rFonts w:asciiTheme="majorBidi" w:hAnsiTheme="majorBidi" w:cstheme="majorBidi"/>
                <w:sz w:val="20"/>
                <w:szCs w:val="20"/>
                <w:lang w:val="en-GB"/>
              </w:rPr>
            </w:pPr>
            <w:r w:rsidRPr="00583CF0">
              <w:rPr>
                <w:rFonts w:asciiTheme="majorBidi" w:hAnsiTheme="majorBidi" w:cstheme="majorBidi"/>
                <w:sz w:val="20"/>
                <w:lang w:val="en-GB" w:bidi="en-US"/>
              </w:rPr>
              <w:t>3. 2 new posts have been created in the ICS.</w:t>
            </w:r>
          </w:p>
        </w:tc>
        <w:tc>
          <w:tcPr>
            <w:tcW w:w="1134" w:type="dxa"/>
            <w:tcBorders>
              <w:top w:val="nil"/>
              <w:left w:val="nil"/>
              <w:bottom w:val="single" w:sz="8" w:space="0" w:color="auto"/>
              <w:right w:val="single" w:sz="8" w:space="0" w:color="auto"/>
            </w:tcBorders>
            <w:shd w:val="clear" w:color="auto" w:fill="auto"/>
          </w:tcPr>
          <w:p w14:paraId="2E789056" w14:textId="1179AF1E" w:rsidR="007A3A99" w:rsidRPr="00583CF0" w:rsidRDefault="00A31AD0" w:rsidP="007A3A9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ICS</w:t>
            </w:r>
          </w:p>
        </w:tc>
        <w:tc>
          <w:tcPr>
            <w:tcW w:w="1275" w:type="dxa"/>
            <w:tcBorders>
              <w:top w:val="nil"/>
              <w:left w:val="nil"/>
              <w:bottom w:val="single" w:sz="8" w:space="0" w:color="auto"/>
              <w:right w:val="single" w:sz="8" w:space="0" w:color="auto"/>
            </w:tcBorders>
            <w:shd w:val="clear" w:color="auto" w:fill="auto"/>
          </w:tcPr>
          <w:p w14:paraId="6245EECF" w14:textId="043FC83A" w:rsidR="007A3A99" w:rsidRPr="00583CF0" w:rsidRDefault="00A31AD0" w:rsidP="007A3A9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MoJ</w:t>
            </w:r>
          </w:p>
        </w:tc>
        <w:tc>
          <w:tcPr>
            <w:tcW w:w="1418" w:type="dxa"/>
            <w:tcBorders>
              <w:top w:val="nil"/>
              <w:left w:val="nil"/>
              <w:bottom w:val="single" w:sz="8" w:space="0" w:color="auto"/>
              <w:right w:val="single" w:sz="8" w:space="0" w:color="auto"/>
            </w:tcBorders>
            <w:shd w:val="clear" w:color="auto" w:fill="auto"/>
          </w:tcPr>
          <w:p w14:paraId="2FE7648D" w14:textId="1DF100A3" w:rsidR="007A3A99" w:rsidRPr="00583CF0" w:rsidRDefault="00A31AD0" w:rsidP="007A3A99">
            <w:pPr>
              <w:jc w:val="center"/>
              <w:rPr>
                <w:rFonts w:asciiTheme="majorBidi" w:hAnsiTheme="majorBidi" w:cstheme="majorBidi"/>
                <w:sz w:val="20"/>
                <w:szCs w:val="20"/>
                <w:lang w:val="en-GB"/>
              </w:rPr>
            </w:pPr>
            <w:r w:rsidRPr="00583CF0">
              <w:rPr>
                <w:rFonts w:asciiTheme="majorBidi" w:hAnsiTheme="majorBidi" w:cstheme="majorBidi"/>
                <w:sz w:val="20"/>
                <w:lang w:val="en-GB" w:bidi="en-US"/>
              </w:rPr>
              <w:t>31.12.2020</w:t>
            </w:r>
          </w:p>
        </w:tc>
      </w:tr>
      <w:tr w:rsidR="00304D97" w14:paraId="634D0E1C" w14:textId="77777777" w:rsidTr="00002D3D">
        <w:trPr>
          <w:trHeight w:val="543"/>
        </w:trPr>
        <w:tc>
          <w:tcPr>
            <w:tcW w:w="709" w:type="dxa"/>
          </w:tcPr>
          <w:p w14:paraId="23B170CA" w14:textId="21C19EF5" w:rsidR="00CF34C2" w:rsidRPr="00583CF0" w:rsidRDefault="00A31AD0" w:rsidP="00A50162">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3.3.</w:t>
            </w:r>
          </w:p>
        </w:tc>
        <w:tc>
          <w:tcPr>
            <w:tcW w:w="3686" w:type="dxa"/>
            <w:shd w:val="clear" w:color="auto" w:fill="auto"/>
          </w:tcPr>
          <w:p w14:paraId="6940C508" w14:textId="6C469738"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Provision of controlled voluntary liquidation process of LAS ABLV.</w:t>
            </w:r>
          </w:p>
        </w:tc>
        <w:tc>
          <w:tcPr>
            <w:tcW w:w="1559" w:type="dxa"/>
          </w:tcPr>
          <w:p w14:paraId="74D3A0F7" w14:textId="08F17C49" w:rsidR="00CF34C2" w:rsidRPr="00583CF0" w:rsidRDefault="00A31AD0" w:rsidP="00D358EE">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Decision of the FSDB of 21 </w:t>
            </w:r>
            <w:r w:rsidR="00583CF0" w:rsidRPr="00583CF0">
              <w:rPr>
                <w:rFonts w:asciiTheme="majorBidi" w:hAnsiTheme="majorBidi" w:cstheme="majorBidi"/>
                <w:sz w:val="20"/>
                <w:lang w:val="en-GB" w:bidi="en-US"/>
              </w:rPr>
              <w:t>March</w:t>
            </w:r>
            <w:r w:rsidRPr="00583CF0">
              <w:rPr>
                <w:rFonts w:asciiTheme="majorBidi" w:hAnsiTheme="majorBidi" w:cstheme="majorBidi"/>
                <w:sz w:val="20"/>
                <w:lang w:val="en-GB" w:bidi="en-US"/>
              </w:rPr>
              <w:t xml:space="preserve"> 2018.</w:t>
            </w:r>
          </w:p>
        </w:tc>
        <w:tc>
          <w:tcPr>
            <w:tcW w:w="2551" w:type="dxa"/>
            <w:shd w:val="clear" w:color="auto" w:fill="auto"/>
          </w:tcPr>
          <w:p w14:paraId="75D3147F" w14:textId="72AA9381" w:rsidR="00CF34C2" w:rsidRPr="00583CF0" w:rsidRDefault="00A31AD0" w:rsidP="00D16025">
            <w:pPr>
              <w:jc w:val="both"/>
              <w:rPr>
                <w:rFonts w:asciiTheme="majorBidi" w:hAnsiTheme="majorBidi" w:cstheme="majorBidi"/>
                <w:sz w:val="20"/>
                <w:szCs w:val="20"/>
                <w:lang w:val="en-GB"/>
              </w:rPr>
            </w:pPr>
            <w:r w:rsidRPr="00583CF0">
              <w:rPr>
                <w:rFonts w:asciiTheme="majorBidi" w:hAnsiTheme="majorBidi" w:cstheme="majorBidi"/>
                <w:sz w:val="20"/>
                <w:lang w:val="en-GB" w:bidi="en-US"/>
              </w:rPr>
              <w:t>Controlled voluntary liquidation process, ensuring the verification of compliance of creditors and related persons, BOs and representatives with AML/CFTP and sanctions requirements and effective cooperation with law enforcement authorities.</w:t>
            </w:r>
          </w:p>
        </w:tc>
        <w:tc>
          <w:tcPr>
            <w:tcW w:w="2694" w:type="dxa"/>
          </w:tcPr>
          <w:p w14:paraId="3DC63436" w14:textId="465C5588"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FSDB is regularly informed about the voluntary liquidation process of LAS ABLV at least once a month in order to ensure coordination of activities of all parties involved to ensure an effective voluntary liquidation process.</w:t>
            </w:r>
          </w:p>
        </w:tc>
        <w:tc>
          <w:tcPr>
            <w:tcW w:w="1134" w:type="dxa"/>
            <w:shd w:val="clear" w:color="auto" w:fill="auto"/>
          </w:tcPr>
          <w:p w14:paraId="77CDE0FE" w14:textId="35D69921" w:rsidR="00CF34C2" w:rsidRPr="00583CF0" w:rsidRDefault="00A31AD0" w:rsidP="005627C5">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FCMC, FIU, SP, SRS, </w:t>
            </w:r>
            <w:r w:rsidR="005C0C1B">
              <w:rPr>
                <w:rFonts w:asciiTheme="majorBidi" w:hAnsiTheme="majorBidi" w:cstheme="majorBidi"/>
                <w:sz w:val="20"/>
                <w:lang w:val="en-GB" w:bidi="en-US"/>
              </w:rPr>
              <w:t>KNAB</w:t>
            </w:r>
          </w:p>
        </w:tc>
        <w:tc>
          <w:tcPr>
            <w:tcW w:w="1275" w:type="dxa"/>
            <w:shd w:val="clear" w:color="auto" w:fill="auto"/>
          </w:tcPr>
          <w:p w14:paraId="303D6743" w14:textId="30EEDF2B" w:rsidR="00CF34C2" w:rsidRPr="00583CF0" w:rsidRDefault="00913038" w:rsidP="00664B7B">
            <w:pPr>
              <w:jc w:val="center"/>
              <w:rPr>
                <w:rFonts w:asciiTheme="majorBidi" w:hAnsiTheme="majorBidi" w:cstheme="majorBidi"/>
                <w:sz w:val="20"/>
                <w:szCs w:val="20"/>
                <w:lang w:val="en-GB"/>
              </w:rPr>
            </w:pPr>
            <w:r>
              <w:rPr>
                <w:rFonts w:asciiTheme="majorBidi" w:hAnsiTheme="majorBidi" w:cstheme="majorBidi"/>
                <w:sz w:val="20"/>
                <w:lang w:val="en-GB" w:bidi="en-US"/>
              </w:rPr>
              <w:t>VDD</w:t>
            </w:r>
          </w:p>
        </w:tc>
        <w:tc>
          <w:tcPr>
            <w:tcW w:w="1418" w:type="dxa"/>
            <w:shd w:val="clear" w:color="auto" w:fill="auto"/>
          </w:tcPr>
          <w:p w14:paraId="3EAF39E6" w14:textId="77777777" w:rsidR="00CF34C2"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630CB0F5" w14:textId="77777777" w:rsidTr="00002D3D">
        <w:trPr>
          <w:trHeight w:val="543"/>
        </w:trPr>
        <w:tc>
          <w:tcPr>
            <w:tcW w:w="709" w:type="dxa"/>
            <w:vMerge w:val="restart"/>
          </w:tcPr>
          <w:p w14:paraId="1E23350C" w14:textId="22E6E4AD" w:rsidR="00CF34C2" w:rsidRPr="00583CF0" w:rsidRDefault="00A31AD0" w:rsidP="00A50162">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3.4.</w:t>
            </w:r>
          </w:p>
        </w:tc>
        <w:tc>
          <w:tcPr>
            <w:tcW w:w="3686" w:type="dxa"/>
            <w:vMerge w:val="restart"/>
            <w:shd w:val="clear" w:color="auto" w:fill="auto"/>
          </w:tcPr>
          <w:p w14:paraId="47B6BDEA" w14:textId="77777777"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Monitor the change of business models of credit institutions, reducing the proportion of high-risk clients, reaching the target values set by the FCMC for the industry as a whole.</w:t>
            </w:r>
          </w:p>
        </w:tc>
        <w:tc>
          <w:tcPr>
            <w:tcW w:w="1559" w:type="dxa"/>
            <w:vMerge w:val="restart"/>
          </w:tcPr>
          <w:p w14:paraId="48A08875" w14:textId="77777777" w:rsidR="00CF34C2" w:rsidRPr="00583CF0" w:rsidRDefault="00A31AD0" w:rsidP="00F509B4">
            <w:pPr>
              <w:rPr>
                <w:rFonts w:asciiTheme="majorBidi" w:hAnsiTheme="majorBidi" w:cstheme="majorBidi"/>
                <w:sz w:val="20"/>
                <w:szCs w:val="20"/>
                <w:lang w:val="en-GB"/>
              </w:rPr>
            </w:pPr>
            <w:r w:rsidRPr="00583CF0">
              <w:rPr>
                <w:rFonts w:asciiTheme="majorBidi" w:hAnsiTheme="majorBidi" w:cstheme="majorBidi"/>
                <w:sz w:val="20"/>
                <w:lang w:val="en-GB" w:bidi="en-US"/>
              </w:rPr>
              <w:t>NRA.</w:t>
            </w:r>
          </w:p>
        </w:tc>
        <w:tc>
          <w:tcPr>
            <w:tcW w:w="2551" w:type="dxa"/>
            <w:vMerge w:val="restart"/>
            <w:shd w:val="clear" w:color="auto" w:fill="auto"/>
          </w:tcPr>
          <w:p w14:paraId="519FD129" w14:textId="77777777" w:rsidR="00CF34C2" w:rsidRPr="00583CF0" w:rsidRDefault="00A31AD0" w:rsidP="00002D3D">
            <w:pPr>
              <w:rPr>
                <w:rFonts w:asciiTheme="majorBidi" w:hAnsiTheme="majorBidi" w:cstheme="majorBidi"/>
                <w:sz w:val="20"/>
                <w:szCs w:val="20"/>
                <w:lang w:val="en-GB"/>
              </w:rPr>
            </w:pPr>
            <w:r w:rsidRPr="00583CF0">
              <w:rPr>
                <w:rFonts w:asciiTheme="majorBidi" w:hAnsiTheme="majorBidi" w:cstheme="majorBidi"/>
                <w:sz w:val="20"/>
                <w:lang w:val="en-GB" w:bidi="en-US"/>
              </w:rPr>
              <w:t>Significant reduction of risks in the sector of credit institutions.</w:t>
            </w:r>
          </w:p>
        </w:tc>
        <w:tc>
          <w:tcPr>
            <w:tcW w:w="2694" w:type="dxa"/>
          </w:tcPr>
          <w:p w14:paraId="7B27F7DE" w14:textId="711559C1"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1. The FSDB is regularly informed about the process and results of changing business models of credit institutions.</w:t>
            </w:r>
          </w:p>
        </w:tc>
        <w:tc>
          <w:tcPr>
            <w:tcW w:w="1134" w:type="dxa"/>
            <w:shd w:val="clear" w:color="auto" w:fill="auto"/>
          </w:tcPr>
          <w:p w14:paraId="475D0805" w14:textId="77777777"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w:t>
            </w:r>
          </w:p>
        </w:tc>
        <w:tc>
          <w:tcPr>
            <w:tcW w:w="1275" w:type="dxa"/>
            <w:shd w:val="clear" w:color="auto" w:fill="auto"/>
          </w:tcPr>
          <w:p w14:paraId="570971C5" w14:textId="77777777" w:rsidR="00CF34C2" w:rsidRPr="00583CF0" w:rsidRDefault="00CF34C2" w:rsidP="00664B7B">
            <w:pPr>
              <w:jc w:val="center"/>
              <w:rPr>
                <w:rFonts w:asciiTheme="majorBidi" w:hAnsiTheme="majorBidi" w:cstheme="majorBidi"/>
                <w:sz w:val="20"/>
                <w:szCs w:val="20"/>
                <w:lang w:val="en-GB"/>
              </w:rPr>
            </w:pPr>
          </w:p>
        </w:tc>
        <w:tc>
          <w:tcPr>
            <w:tcW w:w="1418" w:type="dxa"/>
            <w:shd w:val="clear" w:color="auto" w:fill="auto"/>
          </w:tcPr>
          <w:p w14:paraId="205E771F" w14:textId="77777777" w:rsidR="00CF34C2"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Every year</w:t>
            </w:r>
          </w:p>
        </w:tc>
      </w:tr>
      <w:tr w:rsidR="00304D97" w14:paraId="5ACAD165" w14:textId="77777777" w:rsidTr="00002D3D">
        <w:trPr>
          <w:trHeight w:val="543"/>
        </w:trPr>
        <w:tc>
          <w:tcPr>
            <w:tcW w:w="709" w:type="dxa"/>
            <w:vMerge/>
          </w:tcPr>
          <w:p w14:paraId="78ED98E4" w14:textId="77777777" w:rsidR="00CF34C2" w:rsidRPr="00583CF0" w:rsidRDefault="00CF34C2" w:rsidP="00002D3D">
            <w:pPr>
              <w:jc w:val="center"/>
              <w:rPr>
                <w:rFonts w:asciiTheme="majorBidi" w:hAnsiTheme="majorBidi" w:cstheme="majorBidi"/>
                <w:bCs/>
                <w:sz w:val="20"/>
                <w:szCs w:val="20"/>
                <w:lang w:val="en-GB"/>
              </w:rPr>
            </w:pPr>
          </w:p>
        </w:tc>
        <w:tc>
          <w:tcPr>
            <w:tcW w:w="3686" w:type="dxa"/>
            <w:vMerge/>
            <w:shd w:val="clear" w:color="auto" w:fill="auto"/>
          </w:tcPr>
          <w:p w14:paraId="4E0F66A0" w14:textId="77777777" w:rsidR="00CF34C2" w:rsidRPr="00583CF0" w:rsidRDefault="00CF34C2" w:rsidP="00002D3D">
            <w:pPr>
              <w:jc w:val="both"/>
              <w:rPr>
                <w:rFonts w:asciiTheme="majorBidi" w:hAnsiTheme="majorBidi" w:cstheme="majorBidi"/>
                <w:sz w:val="20"/>
                <w:szCs w:val="20"/>
                <w:lang w:val="en-GB"/>
              </w:rPr>
            </w:pPr>
          </w:p>
        </w:tc>
        <w:tc>
          <w:tcPr>
            <w:tcW w:w="1559" w:type="dxa"/>
            <w:vMerge/>
          </w:tcPr>
          <w:p w14:paraId="3FE0F572" w14:textId="77777777" w:rsidR="00CF34C2" w:rsidRPr="00583CF0" w:rsidRDefault="00CF34C2" w:rsidP="00002D3D">
            <w:pPr>
              <w:rPr>
                <w:rFonts w:asciiTheme="majorBidi" w:hAnsiTheme="majorBidi" w:cstheme="majorBidi"/>
                <w:sz w:val="20"/>
                <w:szCs w:val="20"/>
                <w:lang w:val="en-GB"/>
              </w:rPr>
            </w:pPr>
          </w:p>
        </w:tc>
        <w:tc>
          <w:tcPr>
            <w:tcW w:w="2551" w:type="dxa"/>
            <w:vMerge/>
            <w:shd w:val="clear" w:color="auto" w:fill="auto"/>
          </w:tcPr>
          <w:p w14:paraId="3434F0C7" w14:textId="77777777" w:rsidR="00CF34C2" w:rsidRPr="00583CF0" w:rsidRDefault="00CF34C2" w:rsidP="00002D3D">
            <w:pPr>
              <w:rPr>
                <w:rFonts w:asciiTheme="majorBidi" w:hAnsiTheme="majorBidi" w:cstheme="majorBidi"/>
                <w:sz w:val="20"/>
                <w:szCs w:val="20"/>
                <w:lang w:val="en-GB"/>
              </w:rPr>
            </w:pPr>
          </w:p>
        </w:tc>
        <w:tc>
          <w:tcPr>
            <w:tcW w:w="2694" w:type="dxa"/>
          </w:tcPr>
          <w:p w14:paraId="6E05DE61" w14:textId="76917D6C" w:rsidR="00CF34C2" w:rsidRPr="00583CF0" w:rsidRDefault="00A31AD0" w:rsidP="001D23F0">
            <w:pPr>
              <w:jc w:val="both"/>
              <w:rPr>
                <w:rFonts w:asciiTheme="majorBidi" w:hAnsiTheme="majorBidi" w:cstheme="majorBidi"/>
                <w:sz w:val="20"/>
                <w:szCs w:val="20"/>
                <w:lang w:val="en-GB"/>
              </w:rPr>
            </w:pPr>
            <w:r w:rsidRPr="00583CF0">
              <w:rPr>
                <w:rFonts w:asciiTheme="majorBidi" w:hAnsiTheme="majorBidi" w:cstheme="majorBidi"/>
                <w:sz w:val="20"/>
                <w:lang w:val="en-GB" w:bidi="en-US"/>
              </w:rPr>
              <w:t>2. Regularly provided information on changes in the level of risk.</w:t>
            </w:r>
          </w:p>
        </w:tc>
        <w:tc>
          <w:tcPr>
            <w:tcW w:w="1134" w:type="dxa"/>
            <w:shd w:val="clear" w:color="auto" w:fill="auto"/>
          </w:tcPr>
          <w:p w14:paraId="72311224" w14:textId="77777777"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w:t>
            </w:r>
          </w:p>
        </w:tc>
        <w:tc>
          <w:tcPr>
            <w:tcW w:w="1275" w:type="dxa"/>
            <w:shd w:val="clear" w:color="auto" w:fill="auto"/>
          </w:tcPr>
          <w:p w14:paraId="5F91E64A" w14:textId="77777777" w:rsidR="00CF34C2" w:rsidRPr="00583CF0" w:rsidRDefault="00CF34C2" w:rsidP="00664B7B">
            <w:pPr>
              <w:jc w:val="center"/>
              <w:rPr>
                <w:rFonts w:asciiTheme="majorBidi" w:hAnsiTheme="majorBidi" w:cstheme="majorBidi"/>
                <w:sz w:val="20"/>
                <w:szCs w:val="20"/>
                <w:lang w:val="en-GB"/>
              </w:rPr>
            </w:pPr>
          </w:p>
        </w:tc>
        <w:tc>
          <w:tcPr>
            <w:tcW w:w="1418" w:type="dxa"/>
            <w:shd w:val="clear" w:color="auto" w:fill="auto"/>
          </w:tcPr>
          <w:p w14:paraId="7B3C7E6B" w14:textId="77777777" w:rsidR="00CF34C2"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Every year</w:t>
            </w:r>
          </w:p>
        </w:tc>
      </w:tr>
      <w:tr w:rsidR="00304D97" w14:paraId="2F0ABF35" w14:textId="77777777" w:rsidTr="00002D3D">
        <w:trPr>
          <w:trHeight w:val="543"/>
        </w:trPr>
        <w:tc>
          <w:tcPr>
            <w:tcW w:w="709" w:type="dxa"/>
          </w:tcPr>
          <w:p w14:paraId="31CFF9B7" w14:textId="46859331" w:rsidR="00CF34C2" w:rsidRPr="00583CF0" w:rsidRDefault="00A31AD0" w:rsidP="00A50162">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3.5.</w:t>
            </w:r>
          </w:p>
        </w:tc>
        <w:tc>
          <w:tcPr>
            <w:tcW w:w="3686" w:type="dxa"/>
            <w:shd w:val="clear" w:color="auto" w:fill="auto"/>
          </w:tcPr>
          <w:p w14:paraId="12ABBC26" w14:textId="19BAC531"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To evaluate the customer due diligence process regarding transactions that comply with the provisions of Section 11 Paragraph One Clause 4 of the Law on PMLTPF, </w:t>
            </w:r>
            <w:r w:rsidRPr="00583CF0">
              <w:rPr>
                <w:rFonts w:asciiTheme="majorBidi" w:hAnsiTheme="majorBidi" w:cstheme="majorBidi"/>
                <w:sz w:val="20"/>
                <w:lang w:val="en-GB" w:bidi="en-US"/>
              </w:rPr>
              <w:lastRenderedPageBreak/>
              <w:t>determining the possibilities for improvement.</w:t>
            </w:r>
          </w:p>
        </w:tc>
        <w:tc>
          <w:tcPr>
            <w:tcW w:w="1559" w:type="dxa"/>
          </w:tcPr>
          <w:p w14:paraId="615DA909" w14:textId="4F093382" w:rsidR="00CF34C2" w:rsidRPr="00583CF0" w:rsidRDefault="00A31AD0" w:rsidP="00002D3D">
            <w:pP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Sectoral Risk Assessment 2017-2019.</w:t>
            </w:r>
          </w:p>
        </w:tc>
        <w:tc>
          <w:tcPr>
            <w:tcW w:w="2551" w:type="dxa"/>
            <w:shd w:val="clear" w:color="auto" w:fill="auto"/>
          </w:tcPr>
          <w:p w14:paraId="3EBD666F" w14:textId="5B212D75" w:rsidR="00CF34C2" w:rsidRPr="00583CF0" w:rsidRDefault="00A31AD0" w:rsidP="00D16025">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Improved customer due diligence process regarding transactions that comply with the provisions of Section 11 </w:t>
            </w:r>
            <w:r w:rsidRPr="00583CF0">
              <w:rPr>
                <w:rFonts w:asciiTheme="majorBidi" w:hAnsiTheme="majorBidi" w:cstheme="majorBidi"/>
                <w:sz w:val="20"/>
                <w:lang w:val="en-GB" w:bidi="en-US"/>
              </w:rPr>
              <w:lastRenderedPageBreak/>
              <w:t>Paragraph One Clause 4 of the Law on PMLTPF. Requirements for video surveillance have been improved.</w:t>
            </w:r>
          </w:p>
        </w:tc>
        <w:tc>
          <w:tcPr>
            <w:tcW w:w="2694" w:type="dxa"/>
          </w:tcPr>
          <w:p w14:paraId="030F7BB5" w14:textId="1AD7DCF6" w:rsidR="00CF34C2" w:rsidRPr="00583CF0" w:rsidRDefault="00A31AD0" w:rsidP="00C55667">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 xml:space="preserve">An assessment has been prepared about the customer due diligence process regarding transactions that </w:t>
            </w:r>
            <w:r w:rsidRPr="00583CF0">
              <w:rPr>
                <w:rFonts w:asciiTheme="majorBidi" w:hAnsiTheme="majorBidi" w:cstheme="majorBidi"/>
                <w:sz w:val="20"/>
                <w:lang w:val="en-GB" w:bidi="en-US"/>
              </w:rPr>
              <w:lastRenderedPageBreak/>
              <w:t>comply with the provisions of Section 11 Paragraph One Clause 4 of the Law on PMLTPF, including proposals for improvement, including in regard to video surveillance.</w:t>
            </w:r>
          </w:p>
        </w:tc>
        <w:tc>
          <w:tcPr>
            <w:tcW w:w="1134" w:type="dxa"/>
            <w:shd w:val="clear" w:color="auto" w:fill="auto"/>
          </w:tcPr>
          <w:p w14:paraId="040977E5" w14:textId="77777777"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LGSI</w:t>
            </w:r>
          </w:p>
        </w:tc>
        <w:tc>
          <w:tcPr>
            <w:tcW w:w="1275" w:type="dxa"/>
            <w:shd w:val="clear" w:color="auto" w:fill="auto"/>
          </w:tcPr>
          <w:p w14:paraId="7A4934F4" w14:textId="77777777"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MoF</w:t>
            </w:r>
          </w:p>
        </w:tc>
        <w:tc>
          <w:tcPr>
            <w:tcW w:w="1418" w:type="dxa"/>
            <w:shd w:val="clear" w:color="auto" w:fill="auto"/>
          </w:tcPr>
          <w:p w14:paraId="65815E47" w14:textId="77777777" w:rsidR="00CF34C2"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31.12.2021</w:t>
            </w:r>
          </w:p>
        </w:tc>
      </w:tr>
      <w:tr w:rsidR="00304D97" w14:paraId="56E459BA" w14:textId="77777777" w:rsidTr="00002D3D">
        <w:trPr>
          <w:trHeight w:val="543"/>
        </w:trPr>
        <w:tc>
          <w:tcPr>
            <w:tcW w:w="709" w:type="dxa"/>
          </w:tcPr>
          <w:p w14:paraId="4A561FEE" w14:textId="66449498" w:rsidR="00CF34C2" w:rsidRPr="00583CF0" w:rsidRDefault="00A31AD0" w:rsidP="00A50162">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3.6.</w:t>
            </w:r>
          </w:p>
        </w:tc>
        <w:tc>
          <w:tcPr>
            <w:tcW w:w="3686" w:type="dxa"/>
            <w:shd w:val="clear" w:color="auto" w:fill="auto"/>
          </w:tcPr>
          <w:p w14:paraId="6513D8D5" w14:textId="1039EE93" w:rsidR="00CF34C2" w:rsidRPr="00583CF0" w:rsidRDefault="00A31AD0" w:rsidP="004F249C">
            <w:pPr>
              <w:jc w:val="both"/>
              <w:rPr>
                <w:rFonts w:asciiTheme="majorBidi" w:hAnsiTheme="majorBidi" w:cstheme="majorBidi"/>
                <w:sz w:val="20"/>
                <w:szCs w:val="20"/>
                <w:lang w:val="en-GB"/>
              </w:rPr>
            </w:pPr>
            <w:r w:rsidRPr="00583CF0">
              <w:rPr>
                <w:rFonts w:asciiTheme="majorBidi" w:hAnsiTheme="majorBidi" w:cstheme="majorBidi"/>
                <w:sz w:val="20"/>
                <w:lang w:val="en-GB" w:bidi="en-US"/>
              </w:rPr>
              <w:t>Assess whether subsidiaries of credit institutions providing financial leasing services should be supervised by the FCMC in relation to the risks of the ML/FTP, and not by the CRPC.</w:t>
            </w:r>
          </w:p>
        </w:tc>
        <w:tc>
          <w:tcPr>
            <w:tcW w:w="1559" w:type="dxa"/>
          </w:tcPr>
          <w:p w14:paraId="45724862" w14:textId="77777777" w:rsidR="00CF34C2" w:rsidRPr="00583CF0" w:rsidRDefault="00CF34C2" w:rsidP="00002D3D">
            <w:pPr>
              <w:jc w:val="both"/>
              <w:rPr>
                <w:rFonts w:asciiTheme="majorBidi" w:hAnsiTheme="majorBidi" w:cstheme="majorBidi"/>
                <w:sz w:val="20"/>
                <w:szCs w:val="20"/>
                <w:lang w:val="en-GB"/>
              </w:rPr>
            </w:pPr>
          </w:p>
        </w:tc>
        <w:tc>
          <w:tcPr>
            <w:tcW w:w="2551" w:type="dxa"/>
            <w:shd w:val="clear" w:color="auto" w:fill="auto"/>
          </w:tcPr>
          <w:p w14:paraId="4C4FABBF" w14:textId="77777777"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More efficient and uniform risk management within groups of credit institutions. Lower resource consumption in the public and private sectors.</w:t>
            </w:r>
          </w:p>
        </w:tc>
        <w:tc>
          <w:tcPr>
            <w:tcW w:w="2694" w:type="dxa"/>
          </w:tcPr>
          <w:p w14:paraId="277C978E" w14:textId="4A4D65CD"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It has been assessed whether amendments are necessary, as well as amendments to regulatory enactments have been prepared and submitted to the Cabinet, which would provide for the change of supervisory authority of subsidiaries of credit institutions providing leasing services from the CRPC to the FCMC. The evaluation will be carried out simultaneously with the review of AML/CFTP </w:t>
            </w:r>
            <w:r w:rsidR="00586867">
              <w:rPr>
                <w:rFonts w:asciiTheme="majorBidi" w:hAnsiTheme="majorBidi" w:cstheme="majorBidi"/>
                <w:sz w:val="20"/>
                <w:lang w:val="en-GB" w:bidi="en-US"/>
              </w:rPr>
              <w:t>supervisory</w:t>
            </w:r>
            <w:r w:rsidRPr="00583CF0">
              <w:rPr>
                <w:rFonts w:asciiTheme="majorBidi" w:hAnsiTheme="majorBidi" w:cstheme="majorBidi"/>
                <w:sz w:val="20"/>
                <w:lang w:val="en-GB" w:bidi="en-US"/>
              </w:rPr>
              <w:t xml:space="preserve"> functions (e.g. centralisation).</w:t>
            </w:r>
          </w:p>
        </w:tc>
        <w:tc>
          <w:tcPr>
            <w:tcW w:w="1134" w:type="dxa"/>
            <w:shd w:val="clear" w:color="auto" w:fill="auto"/>
          </w:tcPr>
          <w:p w14:paraId="71CEDBE7" w14:textId="77777777"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MoE</w:t>
            </w:r>
          </w:p>
        </w:tc>
        <w:tc>
          <w:tcPr>
            <w:tcW w:w="1275" w:type="dxa"/>
            <w:shd w:val="clear" w:color="auto" w:fill="auto"/>
          </w:tcPr>
          <w:p w14:paraId="27D72B66" w14:textId="77777777"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CRPC, FCMC, FLA</w:t>
            </w:r>
          </w:p>
        </w:tc>
        <w:tc>
          <w:tcPr>
            <w:tcW w:w="1418" w:type="dxa"/>
            <w:shd w:val="clear" w:color="auto" w:fill="auto"/>
          </w:tcPr>
          <w:p w14:paraId="04A8B2E9" w14:textId="77777777" w:rsidR="00CF34C2"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31.12.2020</w:t>
            </w:r>
          </w:p>
        </w:tc>
      </w:tr>
      <w:tr w:rsidR="00304D97" w14:paraId="5F40DDA9" w14:textId="77777777" w:rsidTr="00002D3D">
        <w:trPr>
          <w:trHeight w:val="543"/>
        </w:trPr>
        <w:tc>
          <w:tcPr>
            <w:tcW w:w="709" w:type="dxa"/>
          </w:tcPr>
          <w:p w14:paraId="1153208C" w14:textId="70057324" w:rsidR="00CF34C2" w:rsidRPr="00583CF0" w:rsidRDefault="00A31AD0" w:rsidP="00A50162">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3.7.</w:t>
            </w:r>
          </w:p>
        </w:tc>
        <w:tc>
          <w:tcPr>
            <w:tcW w:w="3686" w:type="dxa"/>
            <w:shd w:val="clear" w:color="auto" w:fill="auto"/>
          </w:tcPr>
          <w:p w14:paraId="3D144485" w14:textId="44C70290" w:rsidR="00CF34C2" w:rsidRPr="00583CF0" w:rsidRDefault="00A31AD0" w:rsidP="00B60885">
            <w:pPr>
              <w:jc w:val="both"/>
              <w:rPr>
                <w:rFonts w:asciiTheme="majorBidi" w:hAnsiTheme="majorBidi" w:cstheme="majorBidi"/>
                <w:sz w:val="20"/>
                <w:szCs w:val="20"/>
                <w:lang w:val="en-GB"/>
              </w:rPr>
            </w:pPr>
            <w:r w:rsidRPr="00583CF0">
              <w:rPr>
                <w:rFonts w:asciiTheme="majorBidi" w:hAnsiTheme="majorBidi" w:cstheme="majorBidi"/>
                <w:sz w:val="20"/>
                <w:lang w:val="en-GB" w:bidi="en-US"/>
              </w:rPr>
              <w:t>Develop amendments to the Law on PMLTPF. (The measure is to be carried out according to MONEYVAL's assessment of Latvia's progress in the implementation of technical recommendations).</w:t>
            </w:r>
          </w:p>
        </w:tc>
        <w:tc>
          <w:tcPr>
            <w:tcW w:w="1559" w:type="dxa"/>
          </w:tcPr>
          <w:p w14:paraId="4D957BDB" w14:textId="7293BC3E" w:rsidR="00CF34C2" w:rsidRPr="00583CF0" w:rsidRDefault="00A31AD0" w:rsidP="00495378">
            <w:pPr>
              <w:jc w:val="both"/>
              <w:rPr>
                <w:rFonts w:asciiTheme="majorBidi" w:hAnsiTheme="majorBidi" w:cstheme="majorBidi"/>
                <w:sz w:val="20"/>
                <w:szCs w:val="20"/>
                <w:lang w:val="en-GB"/>
              </w:rPr>
            </w:pPr>
            <w:r w:rsidRPr="00583CF0">
              <w:rPr>
                <w:rFonts w:asciiTheme="majorBidi" w:hAnsiTheme="majorBidi" w:cstheme="majorBidi"/>
                <w:sz w:val="20"/>
                <w:lang w:val="en-GB" w:bidi="en-US"/>
              </w:rPr>
              <w:t>FATF Recommendation 10, 17, 26 and 28.</w:t>
            </w:r>
          </w:p>
        </w:tc>
        <w:tc>
          <w:tcPr>
            <w:tcW w:w="2551" w:type="dxa"/>
            <w:shd w:val="clear" w:color="auto" w:fill="auto"/>
          </w:tcPr>
          <w:p w14:paraId="7ABD5CB8" w14:textId="77777777"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Full compliance with FATF recommendations shall be ensured, including:</w:t>
            </w:r>
          </w:p>
          <w:p w14:paraId="4D9AE8B8" w14:textId="3BDCD145" w:rsidR="00CF34C2" w:rsidRPr="00583CF0" w:rsidRDefault="00A31AD0" w:rsidP="00D358EE">
            <w:pPr>
              <w:pStyle w:val="ListParagraph"/>
              <w:numPr>
                <w:ilvl w:val="0"/>
                <w:numId w:val="8"/>
              </w:numPr>
              <w:ind w:left="182" w:hanging="144"/>
              <w:jc w:val="both"/>
              <w:rPr>
                <w:rFonts w:asciiTheme="majorBidi" w:hAnsiTheme="majorBidi" w:cstheme="majorBidi"/>
                <w:sz w:val="20"/>
                <w:szCs w:val="20"/>
                <w:lang w:val="en-GB"/>
              </w:rPr>
            </w:pPr>
            <w:r w:rsidRPr="00583CF0">
              <w:rPr>
                <w:rFonts w:asciiTheme="majorBidi" w:hAnsiTheme="majorBidi" w:cstheme="majorBidi"/>
                <w:sz w:val="20"/>
                <w:lang w:val="en-GB" w:bidi="en-US"/>
              </w:rPr>
              <w:t>obligation to identify the senior management of legal entities;</w:t>
            </w:r>
          </w:p>
          <w:p w14:paraId="5AD245BF" w14:textId="28A992C2" w:rsidR="00CF34C2" w:rsidRPr="00583CF0" w:rsidRDefault="00A31AD0" w:rsidP="00D358EE">
            <w:pPr>
              <w:pStyle w:val="ListParagraph"/>
              <w:numPr>
                <w:ilvl w:val="0"/>
                <w:numId w:val="8"/>
              </w:numPr>
              <w:ind w:left="182" w:hanging="182"/>
              <w:jc w:val="both"/>
              <w:rPr>
                <w:rFonts w:asciiTheme="majorBidi" w:hAnsiTheme="majorBidi" w:cstheme="majorBidi"/>
                <w:sz w:val="20"/>
                <w:szCs w:val="20"/>
                <w:lang w:val="en-GB"/>
              </w:rPr>
            </w:pPr>
            <w:r w:rsidRPr="00583CF0">
              <w:rPr>
                <w:rFonts w:asciiTheme="majorBidi" w:hAnsiTheme="majorBidi" w:cstheme="majorBidi"/>
                <w:sz w:val="20"/>
                <w:lang w:val="en-GB" w:bidi="en-US"/>
              </w:rPr>
              <w:t>improved regulation regarding recognition and acquisition of information necessary for customer due diligence;</w:t>
            </w:r>
          </w:p>
          <w:p w14:paraId="69683D53" w14:textId="0C6FD640" w:rsidR="00CE4B9B" w:rsidRPr="00583CF0" w:rsidRDefault="00A31AD0" w:rsidP="00FE0CC1">
            <w:pPr>
              <w:pStyle w:val="ListParagraph"/>
              <w:numPr>
                <w:ilvl w:val="0"/>
                <w:numId w:val="8"/>
              </w:numPr>
              <w:ind w:left="182" w:hanging="182"/>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evaluation of possibilities to improve the framework of customer due diligence in relation to cases where </w:t>
            </w:r>
            <w:r w:rsidRPr="00583CF0">
              <w:rPr>
                <w:rFonts w:asciiTheme="majorBidi" w:hAnsiTheme="majorBidi" w:cstheme="majorBidi"/>
                <w:sz w:val="20"/>
                <w:lang w:val="en-GB" w:bidi="en-US"/>
              </w:rPr>
              <w:lastRenderedPageBreak/>
              <w:t>client privilege is applicable;</w:t>
            </w:r>
          </w:p>
          <w:p w14:paraId="2C0DF7BD" w14:textId="164739F3" w:rsidR="00CF34C2" w:rsidRPr="00583CF0" w:rsidRDefault="00A31AD0">
            <w:pPr>
              <w:pStyle w:val="ListParagraph"/>
              <w:numPr>
                <w:ilvl w:val="0"/>
                <w:numId w:val="8"/>
              </w:numPr>
              <w:ind w:left="182" w:hanging="182"/>
              <w:jc w:val="both"/>
              <w:rPr>
                <w:rFonts w:asciiTheme="majorBidi" w:hAnsiTheme="majorBidi" w:cstheme="majorBidi"/>
                <w:lang w:val="en-GB"/>
              </w:rPr>
            </w:pPr>
            <w:r w:rsidRPr="00583CF0">
              <w:rPr>
                <w:rFonts w:asciiTheme="majorBidi" w:hAnsiTheme="majorBidi" w:cstheme="majorBidi"/>
                <w:sz w:val="20"/>
                <w:lang w:val="en-GB" w:bidi="en-US"/>
              </w:rPr>
              <w:t xml:space="preserve">the main requirements for risk-based </w:t>
            </w:r>
            <w:r w:rsidR="00586867">
              <w:rPr>
                <w:rFonts w:asciiTheme="majorBidi" w:hAnsiTheme="majorBidi" w:cstheme="majorBidi"/>
                <w:sz w:val="20"/>
                <w:lang w:val="en-GB" w:bidi="en-US"/>
              </w:rPr>
              <w:t>supervision</w:t>
            </w:r>
            <w:r w:rsidRPr="00583CF0">
              <w:rPr>
                <w:rFonts w:asciiTheme="majorBidi" w:hAnsiTheme="majorBidi" w:cstheme="majorBidi"/>
                <w:sz w:val="20"/>
                <w:lang w:val="en-GB" w:bidi="en-US"/>
              </w:rPr>
              <w:t xml:space="preserve"> are identified.</w:t>
            </w:r>
          </w:p>
        </w:tc>
        <w:tc>
          <w:tcPr>
            <w:tcW w:w="2694" w:type="dxa"/>
          </w:tcPr>
          <w:p w14:paraId="2EE5D85D" w14:textId="4906770C"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Draft laws have been developed and submitted for consideration to the Cabinet.</w:t>
            </w:r>
          </w:p>
        </w:tc>
        <w:tc>
          <w:tcPr>
            <w:tcW w:w="1134" w:type="dxa"/>
            <w:shd w:val="clear" w:color="auto" w:fill="auto"/>
          </w:tcPr>
          <w:p w14:paraId="42AA454C" w14:textId="77777777"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MoF</w:t>
            </w:r>
          </w:p>
        </w:tc>
        <w:tc>
          <w:tcPr>
            <w:tcW w:w="1275" w:type="dxa"/>
            <w:shd w:val="clear" w:color="auto" w:fill="auto"/>
          </w:tcPr>
          <w:p w14:paraId="19314276" w14:textId="77777777" w:rsidR="00CF34C2" w:rsidRPr="00583CF0" w:rsidRDefault="00CF34C2" w:rsidP="00664B7B">
            <w:pPr>
              <w:jc w:val="center"/>
              <w:rPr>
                <w:rFonts w:asciiTheme="majorBidi" w:hAnsiTheme="majorBidi" w:cstheme="majorBidi"/>
                <w:sz w:val="20"/>
                <w:szCs w:val="20"/>
                <w:lang w:val="en-GB"/>
              </w:rPr>
            </w:pPr>
          </w:p>
        </w:tc>
        <w:tc>
          <w:tcPr>
            <w:tcW w:w="1418" w:type="dxa"/>
            <w:shd w:val="clear" w:color="auto" w:fill="auto"/>
          </w:tcPr>
          <w:p w14:paraId="11CF7825" w14:textId="6F87D558" w:rsidR="00CF34C2" w:rsidRPr="00583CF0" w:rsidRDefault="00A31AD0" w:rsidP="00664B7B">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01.09.2020</w:t>
            </w:r>
          </w:p>
        </w:tc>
      </w:tr>
      <w:tr w:rsidR="00304D97" w14:paraId="0B01B036" w14:textId="77777777" w:rsidTr="00002D3D">
        <w:trPr>
          <w:trHeight w:val="543"/>
        </w:trPr>
        <w:tc>
          <w:tcPr>
            <w:tcW w:w="709" w:type="dxa"/>
          </w:tcPr>
          <w:p w14:paraId="56847B67" w14:textId="1811D091" w:rsidR="00CF34C2" w:rsidRPr="00583CF0" w:rsidRDefault="00A31AD0" w:rsidP="00A50162">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3.8.</w:t>
            </w:r>
          </w:p>
        </w:tc>
        <w:tc>
          <w:tcPr>
            <w:tcW w:w="3686" w:type="dxa"/>
            <w:shd w:val="clear" w:color="auto" w:fill="auto"/>
          </w:tcPr>
          <w:p w14:paraId="337F048C" w14:textId="624E5297"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Develop amendments to the Law on Alternative Investment Funds and their Managers.</w:t>
            </w:r>
          </w:p>
        </w:tc>
        <w:tc>
          <w:tcPr>
            <w:tcW w:w="1559" w:type="dxa"/>
          </w:tcPr>
          <w:p w14:paraId="2ADE3871" w14:textId="77777777"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FATF Recommendation 26</w:t>
            </w:r>
          </w:p>
        </w:tc>
        <w:tc>
          <w:tcPr>
            <w:tcW w:w="2551" w:type="dxa"/>
            <w:shd w:val="clear" w:color="auto" w:fill="auto"/>
          </w:tcPr>
          <w:p w14:paraId="2A2808C4" w14:textId="38547752"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Certain reputation requirements for shareholders and management of registered alternative investment fund managers.</w:t>
            </w:r>
          </w:p>
        </w:tc>
        <w:tc>
          <w:tcPr>
            <w:tcW w:w="2694" w:type="dxa"/>
          </w:tcPr>
          <w:p w14:paraId="5CE50624" w14:textId="77777777"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draft law has been developed and submitted for consideration to the Cabinet.</w:t>
            </w:r>
          </w:p>
        </w:tc>
        <w:tc>
          <w:tcPr>
            <w:tcW w:w="1134" w:type="dxa"/>
            <w:shd w:val="clear" w:color="auto" w:fill="auto"/>
          </w:tcPr>
          <w:p w14:paraId="59298318" w14:textId="77777777"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MoF</w:t>
            </w:r>
          </w:p>
        </w:tc>
        <w:tc>
          <w:tcPr>
            <w:tcW w:w="1275" w:type="dxa"/>
            <w:shd w:val="clear" w:color="auto" w:fill="auto"/>
          </w:tcPr>
          <w:p w14:paraId="28971EC4" w14:textId="77777777" w:rsidR="00CF34C2" w:rsidRPr="00583CF0" w:rsidRDefault="00CF34C2" w:rsidP="00664B7B">
            <w:pPr>
              <w:jc w:val="center"/>
              <w:rPr>
                <w:rFonts w:asciiTheme="majorBidi" w:hAnsiTheme="majorBidi" w:cstheme="majorBidi"/>
                <w:sz w:val="20"/>
                <w:szCs w:val="20"/>
                <w:lang w:val="en-GB"/>
              </w:rPr>
            </w:pPr>
          </w:p>
        </w:tc>
        <w:tc>
          <w:tcPr>
            <w:tcW w:w="1418" w:type="dxa"/>
            <w:shd w:val="clear" w:color="auto" w:fill="auto"/>
          </w:tcPr>
          <w:p w14:paraId="48840006" w14:textId="6B51ECA8" w:rsidR="00CF34C2" w:rsidRPr="00583CF0" w:rsidRDefault="00A31AD0" w:rsidP="009F3E08">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30.06.2020</w:t>
            </w:r>
          </w:p>
        </w:tc>
      </w:tr>
      <w:tr w:rsidR="00304D97" w14:paraId="47593A75" w14:textId="77777777" w:rsidTr="00002D3D">
        <w:trPr>
          <w:trHeight w:val="543"/>
        </w:trPr>
        <w:tc>
          <w:tcPr>
            <w:tcW w:w="709" w:type="dxa"/>
          </w:tcPr>
          <w:p w14:paraId="5AD1CCC6" w14:textId="40F0CA4A" w:rsidR="00CF34C2" w:rsidRPr="00583CF0" w:rsidRDefault="00A31AD0" w:rsidP="00A50162">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3.9.</w:t>
            </w:r>
          </w:p>
        </w:tc>
        <w:tc>
          <w:tcPr>
            <w:tcW w:w="3686" w:type="dxa"/>
            <w:shd w:val="clear" w:color="auto" w:fill="auto"/>
          </w:tcPr>
          <w:p w14:paraId="3DA9BADF" w14:textId="77777777"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Prepare proposals for a common approach to assessing the reputation of related persons and their criminal records.</w:t>
            </w:r>
          </w:p>
        </w:tc>
        <w:tc>
          <w:tcPr>
            <w:tcW w:w="1559" w:type="dxa"/>
          </w:tcPr>
          <w:p w14:paraId="3372C8EA" w14:textId="67FC19F5"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FATF Recommendation 26 and 28.</w:t>
            </w:r>
          </w:p>
        </w:tc>
        <w:tc>
          <w:tcPr>
            <w:tcW w:w="2551" w:type="dxa"/>
            <w:shd w:val="clear" w:color="auto" w:fill="auto"/>
          </w:tcPr>
          <w:p w14:paraId="559292EC" w14:textId="708D4A07" w:rsidR="00CF34C2" w:rsidRPr="00583CF0" w:rsidRDefault="00A31AD0" w:rsidP="00C55667">
            <w:pPr>
              <w:jc w:val="both"/>
              <w:rPr>
                <w:rFonts w:asciiTheme="majorBidi" w:hAnsiTheme="majorBidi" w:cstheme="majorBidi"/>
                <w:sz w:val="20"/>
                <w:szCs w:val="20"/>
                <w:lang w:val="en-GB"/>
              </w:rPr>
            </w:pPr>
            <w:r w:rsidRPr="00583CF0">
              <w:rPr>
                <w:rFonts w:asciiTheme="majorBidi" w:hAnsiTheme="majorBidi" w:cstheme="majorBidi"/>
                <w:sz w:val="20"/>
                <w:lang w:val="en-GB" w:bidi="en-US"/>
              </w:rPr>
              <w:t>Compliance with FATF recommendations is ensured.</w:t>
            </w:r>
          </w:p>
        </w:tc>
        <w:tc>
          <w:tcPr>
            <w:tcW w:w="2694" w:type="dxa"/>
          </w:tcPr>
          <w:p w14:paraId="731B405F" w14:textId="77777777" w:rsidR="00CF34C2" w:rsidRPr="00583CF0" w:rsidRDefault="00A31AD0" w:rsidP="00002D3D">
            <w:pPr>
              <w:jc w:val="both"/>
              <w:rPr>
                <w:rFonts w:asciiTheme="majorBidi" w:hAnsiTheme="majorBidi" w:cstheme="majorBidi"/>
                <w:sz w:val="20"/>
                <w:szCs w:val="20"/>
                <w:lang w:val="en-GB"/>
              </w:rPr>
            </w:pPr>
            <w:r w:rsidRPr="00583CF0">
              <w:rPr>
                <w:rFonts w:asciiTheme="majorBidi" w:hAnsiTheme="majorBidi" w:cstheme="majorBidi"/>
                <w:sz w:val="20"/>
                <w:lang w:val="en-GB" w:bidi="en-US"/>
              </w:rPr>
              <w:t>Prepared proposals for consideration in the FSDB.</w:t>
            </w:r>
          </w:p>
        </w:tc>
        <w:tc>
          <w:tcPr>
            <w:tcW w:w="1134" w:type="dxa"/>
            <w:shd w:val="clear" w:color="auto" w:fill="auto"/>
          </w:tcPr>
          <w:p w14:paraId="77817824" w14:textId="77777777" w:rsidR="00CF34C2" w:rsidRPr="00583CF0" w:rsidRDefault="00A31AD0" w:rsidP="00664B7B">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MoF</w:t>
            </w:r>
          </w:p>
        </w:tc>
        <w:tc>
          <w:tcPr>
            <w:tcW w:w="1275" w:type="dxa"/>
            <w:shd w:val="clear" w:color="auto" w:fill="auto"/>
          </w:tcPr>
          <w:p w14:paraId="3CEAF231" w14:textId="77777777" w:rsidR="00CF34C2" w:rsidRPr="00583CF0" w:rsidRDefault="00CF34C2" w:rsidP="00664B7B">
            <w:pPr>
              <w:jc w:val="center"/>
              <w:rPr>
                <w:rFonts w:asciiTheme="majorBidi" w:hAnsiTheme="majorBidi" w:cstheme="majorBidi"/>
                <w:sz w:val="20"/>
                <w:szCs w:val="20"/>
                <w:lang w:val="en-GB"/>
              </w:rPr>
            </w:pPr>
          </w:p>
        </w:tc>
        <w:tc>
          <w:tcPr>
            <w:tcW w:w="1418" w:type="dxa"/>
            <w:shd w:val="clear" w:color="auto" w:fill="auto"/>
          </w:tcPr>
          <w:p w14:paraId="1C5A180C" w14:textId="07AF944F" w:rsidR="00CF34C2" w:rsidRPr="00583CF0" w:rsidRDefault="00A31AD0">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01.09.2020</w:t>
            </w:r>
          </w:p>
        </w:tc>
      </w:tr>
    </w:tbl>
    <w:p w14:paraId="7739B80D" w14:textId="77777777" w:rsidR="001E1CCE" w:rsidRPr="00583CF0" w:rsidRDefault="001E1CCE" w:rsidP="00C842AB">
      <w:pPr>
        <w:rPr>
          <w:rFonts w:asciiTheme="majorBidi" w:hAnsiTheme="majorBidi" w:cstheme="majorBidi"/>
          <w:lang w:val="en-GB"/>
        </w:rPr>
      </w:pPr>
    </w:p>
    <w:p w14:paraId="2364DC13" w14:textId="0971CD21" w:rsidR="00C703D7" w:rsidRPr="00806C89" w:rsidRDefault="00A31AD0" w:rsidP="00D055A3">
      <w:pPr>
        <w:pStyle w:val="Heading2"/>
        <w:numPr>
          <w:ilvl w:val="0"/>
          <w:numId w:val="1"/>
        </w:numPr>
        <w:rPr>
          <w:rFonts w:asciiTheme="majorBidi" w:hAnsiTheme="majorBidi"/>
          <w:b/>
          <w:color w:val="auto"/>
          <w:sz w:val="24"/>
          <w:lang w:val="en-GB"/>
        </w:rPr>
      </w:pPr>
      <w:r w:rsidRPr="00806C89">
        <w:rPr>
          <w:rFonts w:asciiTheme="majorBidi" w:hAnsiTheme="majorBidi"/>
          <w:b/>
          <w:color w:val="auto"/>
          <w:sz w:val="24"/>
          <w:lang w:val="en-GB"/>
        </w:rPr>
        <w:t xml:space="preserve">Course of </w:t>
      </w:r>
      <w:r w:rsidR="00D055A3" w:rsidRPr="00806C89">
        <w:rPr>
          <w:rFonts w:asciiTheme="majorBidi" w:hAnsiTheme="majorBidi"/>
          <w:b/>
          <w:color w:val="auto"/>
          <w:sz w:val="24"/>
          <w:lang w:val="en-GB"/>
        </w:rPr>
        <w:t>A</w:t>
      </w:r>
      <w:r w:rsidRPr="00806C89">
        <w:rPr>
          <w:rFonts w:asciiTheme="majorBidi" w:hAnsiTheme="majorBidi"/>
          <w:b/>
          <w:color w:val="auto"/>
          <w:sz w:val="24"/>
          <w:lang w:val="en-GB"/>
        </w:rPr>
        <w:t xml:space="preserve">ction </w:t>
      </w:r>
      <w:r w:rsidR="00D055A3" w:rsidRPr="00806C89">
        <w:rPr>
          <w:rFonts w:asciiTheme="majorBidi" w:hAnsiTheme="majorBidi"/>
          <w:b/>
          <w:color w:val="auto"/>
          <w:sz w:val="24"/>
          <w:lang w:val="en-GB"/>
        </w:rPr>
        <w:t xml:space="preserve">4 </w:t>
      </w:r>
      <w:r w:rsidRPr="00806C89">
        <w:rPr>
          <w:rFonts w:asciiTheme="majorBidi" w:hAnsiTheme="majorBidi"/>
          <w:b/>
          <w:color w:val="auto"/>
          <w:sz w:val="24"/>
          <w:lang w:val="en-GB"/>
        </w:rPr>
        <w:t xml:space="preserve">- Preventive </w:t>
      </w:r>
      <w:r w:rsidR="00D055A3" w:rsidRPr="00806C89">
        <w:rPr>
          <w:rFonts w:asciiTheme="majorBidi" w:hAnsiTheme="majorBidi"/>
          <w:b/>
          <w:color w:val="auto"/>
          <w:sz w:val="24"/>
          <w:lang w:val="en-GB"/>
        </w:rPr>
        <w:t>M</w:t>
      </w:r>
      <w:r w:rsidRPr="00806C89">
        <w:rPr>
          <w:rFonts w:asciiTheme="majorBidi" w:hAnsiTheme="majorBidi"/>
          <w:b/>
          <w:color w:val="auto"/>
          <w:sz w:val="24"/>
          <w:lang w:val="en-GB"/>
        </w:rPr>
        <w:t>easures</w:t>
      </w:r>
    </w:p>
    <w:p w14:paraId="6F5B79E0" w14:textId="77777777" w:rsidR="00C703D7" w:rsidRPr="00583CF0" w:rsidRDefault="00C703D7" w:rsidP="00C703D7">
      <w:pPr>
        <w:pStyle w:val="Heading2"/>
        <w:rPr>
          <w:rFonts w:asciiTheme="majorBidi" w:hAnsiTheme="majorBidi"/>
          <w:b/>
          <w:color w:val="auto"/>
          <w:sz w:val="28"/>
          <w:szCs w:val="28"/>
          <w:lang w:val="en-GB"/>
        </w:rPr>
      </w:pPr>
    </w:p>
    <w:p w14:paraId="235F7053" w14:textId="4C471262" w:rsidR="00C703D7" w:rsidRPr="00583CF0" w:rsidRDefault="00A31AD0" w:rsidP="00210B8B">
      <w:pPr>
        <w:jc w:val="both"/>
        <w:rPr>
          <w:rFonts w:asciiTheme="majorBidi" w:hAnsiTheme="majorBidi" w:cstheme="majorBidi"/>
          <w:szCs w:val="24"/>
          <w:lang w:val="en-GB"/>
        </w:rPr>
      </w:pPr>
      <w:r w:rsidRPr="00583CF0">
        <w:rPr>
          <w:rFonts w:asciiTheme="majorBidi" w:hAnsiTheme="majorBidi" w:cstheme="majorBidi"/>
          <w:lang w:val="en-GB" w:bidi="en-US"/>
        </w:rPr>
        <w:t>The body responsible for the course of action: MoF</w:t>
      </w:r>
    </w:p>
    <w:p w14:paraId="1F64F400" w14:textId="6136A90A" w:rsidR="00C703D7" w:rsidRPr="00583CF0" w:rsidRDefault="00A31AD0" w:rsidP="00C703D7">
      <w:pPr>
        <w:jc w:val="both"/>
        <w:rPr>
          <w:rFonts w:asciiTheme="majorBidi" w:hAnsiTheme="majorBidi" w:cstheme="majorBidi"/>
          <w:szCs w:val="24"/>
          <w:lang w:val="en-GB"/>
        </w:rPr>
      </w:pPr>
      <w:r w:rsidRPr="00583CF0">
        <w:rPr>
          <w:rFonts w:asciiTheme="majorBidi" w:hAnsiTheme="majorBidi" w:cstheme="majorBidi"/>
          <w:lang w:val="en-GB" w:bidi="en-US"/>
        </w:rPr>
        <w:t xml:space="preserve">Co-responsible bodies: MoFA, DSI, MoE, FIU, FCMC, FSDB, LGSI, IC, MoI, MoC, BoL, LDDK, FLA, LACIPA, LCSA, LCSN, LACA, ICS, NCCH, CRPC, </w:t>
      </w:r>
      <w:r w:rsidR="00913038">
        <w:rPr>
          <w:rFonts w:asciiTheme="majorBidi" w:hAnsiTheme="majorBidi" w:cstheme="majorBidi"/>
          <w:lang w:val="en-GB" w:bidi="en-US"/>
        </w:rPr>
        <w:t>VDD</w:t>
      </w:r>
      <w:r w:rsidRPr="00583CF0">
        <w:rPr>
          <w:rFonts w:asciiTheme="majorBidi" w:hAnsiTheme="majorBidi" w:cstheme="majorBidi"/>
          <w:lang w:val="en-GB" w:bidi="en-US"/>
        </w:rPr>
        <w:t>, SRS, SP</w:t>
      </w:r>
    </w:p>
    <w:p w14:paraId="7EF1614A" w14:textId="77777777" w:rsidR="00C51C5B" w:rsidRPr="00583CF0" w:rsidRDefault="00A31AD0" w:rsidP="00C703D7">
      <w:pPr>
        <w:jc w:val="both"/>
        <w:rPr>
          <w:rFonts w:asciiTheme="majorBidi" w:hAnsiTheme="majorBidi" w:cstheme="majorBidi"/>
          <w:sz w:val="28"/>
          <w:szCs w:val="28"/>
          <w:lang w:val="en-GB"/>
        </w:rPr>
      </w:pPr>
      <w:r w:rsidRPr="00583CF0">
        <w:rPr>
          <w:rFonts w:asciiTheme="majorBidi" w:hAnsiTheme="majorBidi" w:cstheme="majorBidi"/>
          <w:lang w:val="en-GB" w:bidi="en-US"/>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551"/>
        <w:gridCol w:w="2694"/>
        <w:gridCol w:w="1134"/>
        <w:gridCol w:w="1275"/>
        <w:gridCol w:w="1418"/>
      </w:tblGrid>
      <w:tr w:rsidR="00304D97" w14:paraId="5ED92B6A" w14:textId="77777777" w:rsidTr="009744C5">
        <w:tc>
          <w:tcPr>
            <w:tcW w:w="4395" w:type="dxa"/>
            <w:gridSpan w:val="2"/>
          </w:tcPr>
          <w:p w14:paraId="0D2E440E" w14:textId="77777777" w:rsidR="0016364D" w:rsidRPr="00583CF0" w:rsidRDefault="00A31AD0" w:rsidP="0016364D">
            <w:pPr>
              <w:rPr>
                <w:rFonts w:asciiTheme="majorBidi" w:hAnsiTheme="majorBidi" w:cstheme="majorBidi"/>
                <w:b/>
                <w:bCs/>
                <w:sz w:val="20"/>
                <w:szCs w:val="20"/>
                <w:lang w:val="en-GB"/>
              </w:rPr>
            </w:pPr>
            <w:r w:rsidRPr="00583CF0">
              <w:rPr>
                <w:rFonts w:asciiTheme="majorBidi" w:hAnsiTheme="majorBidi" w:cstheme="majorBidi"/>
                <w:b/>
                <w:sz w:val="20"/>
                <w:lang w:val="en-GB" w:bidi="en-US"/>
              </w:rPr>
              <w:t>Course of action</w:t>
            </w:r>
          </w:p>
        </w:tc>
        <w:tc>
          <w:tcPr>
            <w:tcW w:w="10631" w:type="dxa"/>
            <w:gridSpan w:val="6"/>
          </w:tcPr>
          <w:p w14:paraId="42F57D6A" w14:textId="77777777" w:rsidR="0016364D" w:rsidRPr="00583CF0" w:rsidRDefault="00A31AD0" w:rsidP="0016364D">
            <w:pPr>
              <w:jc w:val="both"/>
              <w:rPr>
                <w:rFonts w:asciiTheme="majorBidi" w:hAnsiTheme="majorBidi" w:cstheme="majorBidi"/>
                <w:b/>
                <w:bCs/>
                <w:sz w:val="20"/>
                <w:szCs w:val="20"/>
                <w:lang w:val="en-GB"/>
              </w:rPr>
            </w:pPr>
            <w:r w:rsidRPr="00583CF0">
              <w:rPr>
                <w:rFonts w:asciiTheme="majorBidi" w:hAnsiTheme="majorBidi" w:cstheme="majorBidi"/>
                <w:b/>
                <w:sz w:val="20"/>
                <w:lang w:val="en-GB" w:bidi="en-US"/>
              </w:rPr>
              <w:t xml:space="preserve">PREVENTIVE MEASURES </w:t>
            </w:r>
          </w:p>
        </w:tc>
      </w:tr>
      <w:tr w:rsidR="00304D97" w14:paraId="5518DEC3" w14:textId="77777777" w:rsidTr="009744C5">
        <w:tc>
          <w:tcPr>
            <w:tcW w:w="4395" w:type="dxa"/>
            <w:gridSpan w:val="2"/>
          </w:tcPr>
          <w:p w14:paraId="4C636E87" w14:textId="43D74643" w:rsidR="00653158" w:rsidRPr="00583CF0" w:rsidRDefault="00A31AD0" w:rsidP="00653158">
            <w:pPr>
              <w:rPr>
                <w:rFonts w:asciiTheme="majorBidi" w:hAnsiTheme="majorBidi" w:cstheme="majorBidi"/>
                <w:b/>
                <w:bCs/>
                <w:sz w:val="20"/>
                <w:szCs w:val="20"/>
                <w:lang w:val="en-GB"/>
              </w:rPr>
            </w:pPr>
            <w:r w:rsidRPr="00583CF0">
              <w:rPr>
                <w:rFonts w:asciiTheme="majorBidi" w:hAnsiTheme="majorBidi" w:cstheme="majorBidi"/>
                <w:b/>
                <w:sz w:val="20"/>
                <w:lang w:val="en-GB" w:bidi="en-US"/>
              </w:rPr>
              <w:t>Goal to be achieved</w:t>
            </w:r>
          </w:p>
        </w:tc>
        <w:tc>
          <w:tcPr>
            <w:tcW w:w="10631" w:type="dxa"/>
            <w:gridSpan w:val="6"/>
          </w:tcPr>
          <w:p w14:paraId="1D9415E6" w14:textId="77777777" w:rsidR="00653158" w:rsidRPr="00583CF0" w:rsidRDefault="00A31AD0" w:rsidP="00653158">
            <w:pPr>
              <w:jc w:val="both"/>
              <w:rPr>
                <w:rFonts w:asciiTheme="majorBidi" w:hAnsiTheme="majorBidi" w:cstheme="majorBidi"/>
                <w:b/>
                <w:bCs/>
                <w:sz w:val="20"/>
                <w:szCs w:val="20"/>
                <w:lang w:val="en-GB"/>
              </w:rPr>
            </w:pPr>
            <w:r w:rsidRPr="00583CF0">
              <w:rPr>
                <w:rFonts w:asciiTheme="majorBidi" w:hAnsiTheme="majorBidi" w:cstheme="majorBidi"/>
                <w:b/>
                <w:sz w:val="20"/>
                <w:lang w:val="en-GB" w:bidi="en-US"/>
              </w:rPr>
              <w:t>Financial institutions, DNFBP and virtual asset service providers shall apply preventive measures of ML/FTP appropriate to their risks and report suspicious transactions.</w:t>
            </w:r>
          </w:p>
        </w:tc>
      </w:tr>
      <w:tr w:rsidR="00304D97" w14:paraId="725F7DA7" w14:textId="77777777" w:rsidTr="009744C5">
        <w:trPr>
          <w:trHeight w:val="543"/>
        </w:trPr>
        <w:tc>
          <w:tcPr>
            <w:tcW w:w="709" w:type="dxa"/>
          </w:tcPr>
          <w:p w14:paraId="3626C03F" w14:textId="77777777" w:rsidR="00C703D7" w:rsidRPr="00583CF0" w:rsidRDefault="00A31AD0" w:rsidP="009744C5">
            <w:pPr>
              <w:jc w:val="center"/>
              <w:rPr>
                <w:rFonts w:asciiTheme="majorBidi" w:hAnsiTheme="majorBidi" w:cstheme="majorBidi"/>
                <w:bCs/>
                <w:sz w:val="20"/>
                <w:szCs w:val="20"/>
                <w:lang w:val="en-GB"/>
              </w:rPr>
            </w:pPr>
            <w:r w:rsidRPr="00583CF0">
              <w:rPr>
                <w:rFonts w:asciiTheme="majorBidi" w:hAnsiTheme="majorBidi" w:cstheme="majorBidi"/>
                <w:b/>
                <w:sz w:val="20"/>
                <w:lang w:val="en-GB" w:bidi="en-US"/>
              </w:rPr>
              <w:t>No.</w:t>
            </w:r>
          </w:p>
        </w:tc>
        <w:tc>
          <w:tcPr>
            <w:tcW w:w="3686" w:type="dxa"/>
            <w:shd w:val="clear" w:color="auto" w:fill="auto"/>
          </w:tcPr>
          <w:p w14:paraId="07AA0FD3"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Measure</w:t>
            </w:r>
          </w:p>
        </w:tc>
        <w:tc>
          <w:tcPr>
            <w:tcW w:w="1559" w:type="dxa"/>
          </w:tcPr>
          <w:p w14:paraId="222DCA73" w14:textId="77777777" w:rsidR="00C703D7" w:rsidRPr="00583CF0" w:rsidRDefault="00A31AD0" w:rsidP="009744C5">
            <w:pPr>
              <w:jc w:val="center"/>
              <w:rPr>
                <w:rFonts w:asciiTheme="majorBidi" w:hAnsiTheme="majorBidi" w:cstheme="majorBidi"/>
                <w:b/>
                <w:sz w:val="20"/>
                <w:szCs w:val="20"/>
                <w:lang w:val="en-GB"/>
              </w:rPr>
            </w:pPr>
            <w:r w:rsidRPr="00583CF0">
              <w:rPr>
                <w:rFonts w:asciiTheme="majorBidi" w:hAnsiTheme="majorBidi" w:cstheme="majorBidi"/>
                <w:b/>
                <w:sz w:val="20"/>
                <w:lang w:val="en-GB" w:bidi="en-US"/>
              </w:rPr>
              <w:t>Basis</w:t>
            </w:r>
          </w:p>
        </w:tc>
        <w:tc>
          <w:tcPr>
            <w:tcW w:w="2551" w:type="dxa"/>
            <w:shd w:val="clear" w:color="auto" w:fill="auto"/>
          </w:tcPr>
          <w:p w14:paraId="51BC6B7A" w14:textId="77777777" w:rsidR="00C703D7" w:rsidRPr="00583CF0" w:rsidRDefault="00A31AD0" w:rsidP="009744C5">
            <w:pPr>
              <w:jc w:val="center"/>
              <w:rPr>
                <w:rFonts w:asciiTheme="majorBidi" w:hAnsiTheme="majorBidi" w:cstheme="majorBidi"/>
                <w:b/>
                <w:bCs/>
                <w:i/>
                <w:sz w:val="20"/>
                <w:szCs w:val="20"/>
                <w:lang w:val="en-GB"/>
              </w:rPr>
            </w:pPr>
            <w:r w:rsidRPr="00583CF0">
              <w:rPr>
                <w:rFonts w:asciiTheme="majorBidi" w:hAnsiTheme="majorBidi" w:cstheme="majorBidi"/>
                <w:b/>
                <w:sz w:val="20"/>
                <w:lang w:val="en-GB" w:bidi="en-US"/>
              </w:rPr>
              <w:t>Operating result</w:t>
            </w:r>
          </w:p>
        </w:tc>
        <w:tc>
          <w:tcPr>
            <w:tcW w:w="2694" w:type="dxa"/>
          </w:tcPr>
          <w:p w14:paraId="44740F05"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Resultative indicator</w:t>
            </w:r>
          </w:p>
        </w:tc>
        <w:tc>
          <w:tcPr>
            <w:tcW w:w="1134" w:type="dxa"/>
            <w:shd w:val="clear" w:color="auto" w:fill="auto"/>
          </w:tcPr>
          <w:p w14:paraId="33711BA4"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Responsible body</w:t>
            </w:r>
          </w:p>
        </w:tc>
        <w:tc>
          <w:tcPr>
            <w:tcW w:w="1275" w:type="dxa"/>
            <w:shd w:val="clear" w:color="auto" w:fill="auto"/>
          </w:tcPr>
          <w:p w14:paraId="153E40D7" w14:textId="77777777" w:rsidR="00C703D7" w:rsidRPr="00583CF0" w:rsidRDefault="00A31AD0" w:rsidP="009744C5">
            <w:pPr>
              <w:jc w:val="center"/>
              <w:rPr>
                <w:rFonts w:asciiTheme="majorBidi" w:hAnsiTheme="majorBidi" w:cstheme="majorBidi"/>
                <w:b/>
                <w:bCs/>
                <w:sz w:val="20"/>
                <w:szCs w:val="20"/>
                <w:lang w:val="en-GB"/>
              </w:rPr>
            </w:pPr>
            <w:r w:rsidRPr="00583CF0">
              <w:rPr>
                <w:rFonts w:asciiTheme="majorBidi" w:hAnsiTheme="majorBidi" w:cstheme="majorBidi"/>
                <w:b/>
                <w:sz w:val="20"/>
                <w:lang w:val="en-GB" w:bidi="en-US"/>
              </w:rPr>
              <w:t>Co-responsible</w:t>
            </w:r>
          </w:p>
          <w:p w14:paraId="104A3EEA"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bodies</w:t>
            </w:r>
          </w:p>
        </w:tc>
        <w:tc>
          <w:tcPr>
            <w:tcW w:w="1418" w:type="dxa"/>
            <w:shd w:val="clear" w:color="auto" w:fill="auto"/>
          </w:tcPr>
          <w:p w14:paraId="0B5C6370" w14:textId="77777777" w:rsidR="00C703D7" w:rsidRPr="00583CF0" w:rsidRDefault="00A31AD0" w:rsidP="009744C5">
            <w:pPr>
              <w:jc w:val="center"/>
              <w:rPr>
                <w:rFonts w:asciiTheme="majorBidi" w:hAnsiTheme="majorBidi" w:cstheme="majorBidi"/>
                <w:bCs/>
                <w:i/>
                <w:sz w:val="20"/>
                <w:szCs w:val="20"/>
                <w:lang w:val="en-GB"/>
              </w:rPr>
            </w:pPr>
            <w:r w:rsidRPr="00583CF0">
              <w:rPr>
                <w:rFonts w:asciiTheme="majorBidi" w:hAnsiTheme="majorBidi" w:cstheme="majorBidi"/>
                <w:b/>
                <w:sz w:val="20"/>
                <w:lang w:val="en-GB" w:bidi="en-US"/>
              </w:rPr>
              <w:t>Deadline</w:t>
            </w:r>
          </w:p>
        </w:tc>
      </w:tr>
      <w:tr w:rsidR="00304D97" w14:paraId="67D8DD84" w14:textId="77777777" w:rsidTr="00B233F2">
        <w:trPr>
          <w:trHeight w:val="645"/>
        </w:trPr>
        <w:tc>
          <w:tcPr>
            <w:tcW w:w="709" w:type="dxa"/>
            <w:vMerge w:val="restart"/>
          </w:tcPr>
          <w:p w14:paraId="546451D3" w14:textId="77777777" w:rsidR="00E26970" w:rsidRPr="00583CF0" w:rsidRDefault="00A31AD0" w:rsidP="00E26970">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4.1.</w:t>
            </w:r>
          </w:p>
        </w:tc>
        <w:tc>
          <w:tcPr>
            <w:tcW w:w="3686" w:type="dxa"/>
            <w:vMerge w:val="restart"/>
            <w:shd w:val="clear" w:color="auto" w:fill="auto"/>
          </w:tcPr>
          <w:p w14:paraId="27A3E3B2" w14:textId="18778E7F" w:rsidR="00E26970" w:rsidRPr="00583CF0" w:rsidRDefault="00A31AD0" w:rsidP="00C91388">
            <w:pPr>
              <w:jc w:val="both"/>
              <w:rPr>
                <w:rFonts w:asciiTheme="majorBidi" w:hAnsiTheme="majorBidi" w:cstheme="majorBidi"/>
                <w:sz w:val="20"/>
                <w:szCs w:val="20"/>
                <w:lang w:val="en-GB"/>
              </w:rPr>
            </w:pPr>
            <w:r w:rsidRPr="00583CF0">
              <w:rPr>
                <w:rFonts w:asciiTheme="majorBidi" w:hAnsiTheme="majorBidi" w:cstheme="majorBidi"/>
                <w:sz w:val="20"/>
                <w:lang w:val="en-GB" w:bidi="en-US"/>
              </w:rPr>
              <w:t>Implement FIU data collection and analysis, including the goAML system, whilst phasing out the parallel suspicious transaction reporting system and ensuring that a single channel is used for reporting suspicious transactions to the FIU and the SRS.</w:t>
            </w:r>
          </w:p>
        </w:tc>
        <w:tc>
          <w:tcPr>
            <w:tcW w:w="1559" w:type="dxa"/>
            <w:vMerge w:val="restart"/>
          </w:tcPr>
          <w:p w14:paraId="5562E78C" w14:textId="4B9D4477" w:rsidR="00E26970" w:rsidRPr="00583CF0" w:rsidRDefault="00A31AD0" w:rsidP="00E74CDF">
            <w:pPr>
              <w:rPr>
                <w:rFonts w:asciiTheme="majorBidi" w:hAnsiTheme="majorBidi" w:cstheme="majorBidi"/>
                <w:sz w:val="20"/>
                <w:szCs w:val="20"/>
                <w:lang w:val="en-GB"/>
              </w:rPr>
            </w:pPr>
            <w:r w:rsidRPr="00583CF0">
              <w:rPr>
                <w:rFonts w:asciiTheme="majorBidi" w:hAnsiTheme="majorBidi" w:cstheme="majorBidi"/>
                <w:sz w:val="20"/>
                <w:lang w:val="en-GB" w:bidi="en-US"/>
              </w:rPr>
              <w:t>MONEYVAL Recommendation 4.15</w:t>
            </w:r>
          </w:p>
        </w:tc>
        <w:tc>
          <w:tcPr>
            <w:tcW w:w="2551" w:type="dxa"/>
            <w:vMerge w:val="restart"/>
            <w:shd w:val="clear" w:color="auto" w:fill="auto"/>
          </w:tcPr>
          <w:p w14:paraId="4E59D56D" w14:textId="0296C4DC" w:rsidR="00E26970" w:rsidRPr="00583CF0" w:rsidRDefault="00A31AD0" w:rsidP="00E26970">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The FIU data collection and analysis system, including GoAML, is introduced, simplifying procedures for reporting suspicious transactions. The use of the parallel reporting system for </w:t>
            </w:r>
            <w:r w:rsidRPr="00583CF0">
              <w:rPr>
                <w:rFonts w:asciiTheme="majorBidi" w:hAnsiTheme="majorBidi" w:cstheme="majorBidi"/>
                <w:sz w:val="20"/>
                <w:lang w:val="en-GB" w:bidi="en-US"/>
              </w:rPr>
              <w:lastRenderedPageBreak/>
              <w:t>suspicious transactions has been terminated.</w:t>
            </w:r>
          </w:p>
        </w:tc>
        <w:tc>
          <w:tcPr>
            <w:tcW w:w="2694" w:type="dxa"/>
          </w:tcPr>
          <w:p w14:paraId="675DA231" w14:textId="3DA24DB7" w:rsidR="00E26970" w:rsidRPr="00583CF0" w:rsidRDefault="00A31AD0" w:rsidP="00C91388">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 xml:space="preserve">1. A solution or concept for simplifying the procedure for reporting suspicious transactions has been developed, including the termination of the parallel suspicious transaction reporting system and the </w:t>
            </w:r>
            <w:r w:rsidRPr="00583CF0">
              <w:rPr>
                <w:rFonts w:asciiTheme="majorBidi" w:hAnsiTheme="majorBidi" w:cstheme="majorBidi"/>
                <w:sz w:val="20"/>
                <w:lang w:val="en-GB" w:bidi="en-US"/>
              </w:rPr>
              <w:lastRenderedPageBreak/>
              <w:t>communication of information about suspicious transactions to the FIU and the SRS in one channel, and a new draft of Cabinet Regulations on reporting of suspicious transactions and threshold declarations has been submitted to the MoF.</w:t>
            </w:r>
          </w:p>
        </w:tc>
        <w:tc>
          <w:tcPr>
            <w:tcW w:w="1134" w:type="dxa"/>
            <w:shd w:val="clear" w:color="auto" w:fill="auto"/>
          </w:tcPr>
          <w:p w14:paraId="0E242BB6" w14:textId="19EDB774" w:rsidR="00E26970" w:rsidRPr="00583CF0" w:rsidRDefault="00A31AD0" w:rsidP="006316CC">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FIU</w:t>
            </w:r>
          </w:p>
        </w:tc>
        <w:tc>
          <w:tcPr>
            <w:tcW w:w="1275" w:type="dxa"/>
            <w:shd w:val="clear" w:color="auto" w:fill="auto"/>
          </w:tcPr>
          <w:p w14:paraId="1CADACE7" w14:textId="4BC1A5B6" w:rsidR="00E26970" w:rsidRPr="00583CF0" w:rsidRDefault="00A31AD0" w:rsidP="00E26970">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MoI, MoF, SRS, FLA</w:t>
            </w:r>
          </w:p>
        </w:tc>
        <w:tc>
          <w:tcPr>
            <w:tcW w:w="1418" w:type="dxa"/>
            <w:shd w:val="clear" w:color="auto" w:fill="auto"/>
          </w:tcPr>
          <w:p w14:paraId="11BBAC97" w14:textId="4FA396D6" w:rsidR="00E26970" w:rsidRPr="00583CF0" w:rsidRDefault="00A31AD0" w:rsidP="00E26970">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01.09.2020</w:t>
            </w:r>
          </w:p>
        </w:tc>
      </w:tr>
      <w:tr w:rsidR="00304D97" w14:paraId="02F7B677" w14:textId="77777777" w:rsidTr="00D96978">
        <w:trPr>
          <w:trHeight w:val="1030"/>
        </w:trPr>
        <w:tc>
          <w:tcPr>
            <w:tcW w:w="709" w:type="dxa"/>
            <w:vMerge/>
          </w:tcPr>
          <w:p w14:paraId="6EBD47B4" w14:textId="77777777" w:rsidR="006316CC" w:rsidRPr="00583CF0" w:rsidRDefault="006316CC" w:rsidP="006316CC">
            <w:pPr>
              <w:jc w:val="center"/>
              <w:rPr>
                <w:rFonts w:asciiTheme="majorBidi" w:hAnsiTheme="majorBidi" w:cstheme="majorBidi"/>
                <w:bCs/>
                <w:sz w:val="20"/>
                <w:szCs w:val="20"/>
                <w:lang w:val="en-GB"/>
              </w:rPr>
            </w:pPr>
          </w:p>
        </w:tc>
        <w:tc>
          <w:tcPr>
            <w:tcW w:w="3686" w:type="dxa"/>
            <w:vMerge/>
            <w:shd w:val="clear" w:color="auto" w:fill="auto"/>
          </w:tcPr>
          <w:p w14:paraId="6E74A3EC" w14:textId="77777777" w:rsidR="006316CC" w:rsidRPr="00583CF0" w:rsidRDefault="006316CC" w:rsidP="006316CC">
            <w:pPr>
              <w:jc w:val="both"/>
              <w:rPr>
                <w:rFonts w:asciiTheme="majorBidi" w:hAnsiTheme="majorBidi" w:cstheme="majorBidi"/>
                <w:sz w:val="20"/>
                <w:szCs w:val="20"/>
                <w:lang w:val="en-GB"/>
              </w:rPr>
            </w:pPr>
          </w:p>
        </w:tc>
        <w:tc>
          <w:tcPr>
            <w:tcW w:w="1559" w:type="dxa"/>
            <w:vMerge/>
          </w:tcPr>
          <w:p w14:paraId="0BC1855B" w14:textId="77777777" w:rsidR="006316CC" w:rsidRPr="00583CF0" w:rsidRDefault="006316CC" w:rsidP="006316CC">
            <w:pPr>
              <w:rPr>
                <w:rFonts w:asciiTheme="majorBidi" w:hAnsiTheme="majorBidi" w:cstheme="majorBidi"/>
                <w:sz w:val="20"/>
                <w:szCs w:val="20"/>
                <w:lang w:val="en-GB"/>
              </w:rPr>
            </w:pPr>
          </w:p>
        </w:tc>
        <w:tc>
          <w:tcPr>
            <w:tcW w:w="2551" w:type="dxa"/>
            <w:vMerge/>
            <w:shd w:val="clear" w:color="auto" w:fill="auto"/>
          </w:tcPr>
          <w:p w14:paraId="1A25A7D6" w14:textId="77777777" w:rsidR="006316CC" w:rsidRPr="00583CF0" w:rsidRDefault="006316CC" w:rsidP="006316CC">
            <w:pPr>
              <w:jc w:val="both"/>
              <w:rPr>
                <w:rFonts w:asciiTheme="majorBidi" w:hAnsiTheme="majorBidi" w:cstheme="majorBidi"/>
                <w:sz w:val="20"/>
                <w:szCs w:val="20"/>
                <w:lang w:val="en-GB"/>
              </w:rPr>
            </w:pPr>
          </w:p>
        </w:tc>
        <w:tc>
          <w:tcPr>
            <w:tcW w:w="2694" w:type="dxa"/>
          </w:tcPr>
          <w:p w14:paraId="31A483ED" w14:textId="1EDC34FC" w:rsidR="006316CC" w:rsidRPr="00583CF0" w:rsidRDefault="00A31AD0" w:rsidP="006316CC">
            <w:pPr>
              <w:jc w:val="both"/>
              <w:rPr>
                <w:rFonts w:asciiTheme="majorBidi" w:hAnsiTheme="majorBidi" w:cstheme="majorBidi"/>
                <w:sz w:val="20"/>
                <w:szCs w:val="20"/>
                <w:lang w:val="en-GB"/>
              </w:rPr>
            </w:pPr>
            <w:r w:rsidRPr="00583CF0">
              <w:rPr>
                <w:rFonts w:asciiTheme="majorBidi" w:hAnsiTheme="majorBidi" w:cstheme="majorBidi"/>
                <w:sz w:val="20"/>
                <w:lang w:val="en-GB" w:bidi="en-US"/>
              </w:rPr>
              <w:t>2. Cabinet Regulations entered into force on 01.07.2021 on the implementation of FIU data receipt and analysis system goAML and terminating parallel reporting to the FIU and the SRS.</w:t>
            </w:r>
          </w:p>
        </w:tc>
        <w:tc>
          <w:tcPr>
            <w:tcW w:w="1134" w:type="dxa"/>
            <w:shd w:val="clear" w:color="auto" w:fill="auto"/>
          </w:tcPr>
          <w:p w14:paraId="0F65E402" w14:textId="00E96D3C" w:rsidR="006316CC" w:rsidRPr="00583CF0" w:rsidRDefault="00A31AD0" w:rsidP="006316CC">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MoF</w:t>
            </w:r>
          </w:p>
        </w:tc>
        <w:tc>
          <w:tcPr>
            <w:tcW w:w="1275" w:type="dxa"/>
            <w:shd w:val="clear" w:color="auto" w:fill="auto"/>
          </w:tcPr>
          <w:p w14:paraId="52E8CA16" w14:textId="193ADF7E" w:rsidR="006316CC" w:rsidRPr="00583CF0" w:rsidRDefault="00A31AD0" w:rsidP="006316CC">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MoI, FLA, FIU, SRS</w:t>
            </w:r>
          </w:p>
        </w:tc>
        <w:tc>
          <w:tcPr>
            <w:tcW w:w="1418" w:type="dxa"/>
            <w:shd w:val="clear" w:color="auto" w:fill="auto"/>
          </w:tcPr>
          <w:p w14:paraId="479D9205" w14:textId="7DA4487D" w:rsidR="006316CC" w:rsidRPr="00583CF0" w:rsidRDefault="00A31AD0" w:rsidP="006316CC">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01.07.2021.</w:t>
            </w:r>
          </w:p>
        </w:tc>
      </w:tr>
      <w:tr w:rsidR="00304D97" w14:paraId="195A1F10" w14:textId="77777777" w:rsidTr="00D96978">
        <w:trPr>
          <w:trHeight w:val="1030"/>
        </w:trPr>
        <w:tc>
          <w:tcPr>
            <w:tcW w:w="709" w:type="dxa"/>
            <w:vMerge/>
          </w:tcPr>
          <w:p w14:paraId="63EA6B93" w14:textId="77777777" w:rsidR="006316CC" w:rsidRPr="00583CF0" w:rsidRDefault="006316CC" w:rsidP="006316CC">
            <w:pPr>
              <w:jc w:val="center"/>
              <w:rPr>
                <w:rFonts w:asciiTheme="majorBidi" w:hAnsiTheme="majorBidi" w:cstheme="majorBidi"/>
                <w:bCs/>
                <w:sz w:val="20"/>
                <w:szCs w:val="20"/>
                <w:lang w:val="en-GB"/>
              </w:rPr>
            </w:pPr>
          </w:p>
        </w:tc>
        <w:tc>
          <w:tcPr>
            <w:tcW w:w="3686" w:type="dxa"/>
            <w:vMerge/>
            <w:shd w:val="clear" w:color="auto" w:fill="auto"/>
          </w:tcPr>
          <w:p w14:paraId="332DE110" w14:textId="77777777" w:rsidR="006316CC" w:rsidRPr="00583CF0" w:rsidRDefault="006316CC" w:rsidP="006316CC">
            <w:pPr>
              <w:jc w:val="both"/>
              <w:rPr>
                <w:rFonts w:asciiTheme="majorBidi" w:hAnsiTheme="majorBidi" w:cstheme="majorBidi"/>
                <w:sz w:val="20"/>
                <w:szCs w:val="20"/>
                <w:lang w:val="en-GB"/>
              </w:rPr>
            </w:pPr>
          </w:p>
        </w:tc>
        <w:tc>
          <w:tcPr>
            <w:tcW w:w="1559" w:type="dxa"/>
            <w:vMerge/>
          </w:tcPr>
          <w:p w14:paraId="021FE38E" w14:textId="77777777" w:rsidR="006316CC" w:rsidRPr="00583CF0" w:rsidRDefault="006316CC" w:rsidP="006316CC">
            <w:pPr>
              <w:rPr>
                <w:rFonts w:asciiTheme="majorBidi" w:hAnsiTheme="majorBidi" w:cstheme="majorBidi"/>
                <w:sz w:val="20"/>
                <w:szCs w:val="20"/>
                <w:lang w:val="en-GB"/>
              </w:rPr>
            </w:pPr>
          </w:p>
        </w:tc>
        <w:tc>
          <w:tcPr>
            <w:tcW w:w="2551" w:type="dxa"/>
            <w:vMerge/>
            <w:shd w:val="clear" w:color="auto" w:fill="auto"/>
          </w:tcPr>
          <w:p w14:paraId="1C696FAB" w14:textId="77777777" w:rsidR="006316CC" w:rsidRPr="00583CF0" w:rsidRDefault="006316CC" w:rsidP="006316CC">
            <w:pPr>
              <w:jc w:val="both"/>
              <w:rPr>
                <w:rFonts w:asciiTheme="majorBidi" w:hAnsiTheme="majorBidi" w:cstheme="majorBidi"/>
                <w:sz w:val="20"/>
                <w:szCs w:val="20"/>
                <w:lang w:val="en-GB"/>
              </w:rPr>
            </w:pPr>
          </w:p>
        </w:tc>
        <w:tc>
          <w:tcPr>
            <w:tcW w:w="2694" w:type="dxa"/>
          </w:tcPr>
          <w:p w14:paraId="1ACBB7CE" w14:textId="1F5D07D5" w:rsidR="009F4613" w:rsidRPr="00583CF0" w:rsidRDefault="00A31AD0" w:rsidP="009F4613">
            <w:pPr>
              <w:jc w:val="both"/>
              <w:rPr>
                <w:rFonts w:asciiTheme="majorBidi" w:hAnsiTheme="majorBidi" w:cstheme="majorBidi"/>
                <w:sz w:val="20"/>
                <w:szCs w:val="20"/>
                <w:lang w:val="en-GB"/>
              </w:rPr>
            </w:pPr>
            <w:r w:rsidRPr="00583CF0">
              <w:rPr>
                <w:rFonts w:asciiTheme="majorBidi" w:hAnsiTheme="majorBidi" w:cstheme="majorBidi"/>
                <w:sz w:val="20"/>
                <w:lang w:val="en-GB" w:bidi="en-US"/>
              </w:rPr>
              <w:t>3. The FIU shall ensure that XML schemes of suspicious transaction reports in the GoAML system are published on its website, in accordance with the draft Cabinet Regulations referred to in Sub-paragraph 4.1.2.</w:t>
            </w:r>
          </w:p>
          <w:p w14:paraId="13EDA5A1" w14:textId="1C4AC311" w:rsidR="006316CC" w:rsidRPr="00583CF0" w:rsidRDefault="00A31AD0" w:rsidP="009F4613">
            <w:pPr>
              <w:jc w:val="both"/>
              <w:rPr>
                <w:rFonts w:asciiTheme="majorBidi" w:hAnsiTheme="majorBidi" w:cstheme="majorBidi"/>
                <w:sz w:val="20"/>
                <w:szCs w:val="20"/>
                <w:lang w:val="en-GB"/>
              </w:rPr>
            </w:pPr>
            <w:r w:rsidRPr="00583CF0">
              <w:rPr>
                <w:rFonts w:asciiTheme="majorBidi" w:hAnsiTheme="majorBidi" w:cstheme="majorBidi"/>
                <w:sz w:val="20"/>
                <w:lang w:val="en-GB" w:bidi="en-US"/>
              </w:rPr>
              <w:t>If the XML scheme is not published within the prescribed deadline, the deadline for adjusting the single reporting channel for the GoAML system is extended.</w:t>
            </w:r>
          </w:p>
        </w:tc>
        <w:tc>
          <w:tcPr>
            <w:tcW w:w="1134" w:type="dxa"/>
            <w:shd w:val="clear" w:color="auto" w:fill="auto"/>
          </w:tcPr>
          <w:p w14:paraId="1EF7C5F1" w14:textId="2F6F04F3" w:rsidR="00E273CC" w:rsidRPr="00583CF0" w:rsidRDefault="00A31AD0" w:rsidP="006316CC">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shd w:val="clear" w:color="auto" w:fill="auto"/>
          </w:tcPr>
          <w:p w14:paraId="227167B9" w14:textId="671D789F" w:rsidR="006316CC" w:rsidRPr="00583CF0" w:rsidRDefault="006316CC" w:rsidP="006316CC">
            <w:pPr>
              <w:rPr>
                <w:rFonts w:asciiTheme="majorBidi" w:hAnsiTheme="majorBidi" w:cstheme="majorBidi"/>
                <w:sz w:val="20"/>
                <w:szCs w:val="20"/>
                <w:lang w:val="en-GB"/>
              </w:rPr>
            </w:pPr>
          </w:p>
        </w:tc>
        <w:tc>
          <w:tcPr>
            <w:tcW w:w="1418" w:type="dxa"/>
            <w:shd w:val="clear" w:color="auto" w:fill="auto"/>
          </w:tcPr>
          <w:p w14:paraId="73A4EE62" w14:textId="2DFB9DA1" w:rsidR="00E273CC" w:rsidRPr="00583CF0" w:rsidRDefault="00A31AD0" w:rsidP="009F4613">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31.10.2020</w:t>
            </w:r>
          </w:p>
        </w:tc>
      </w:tr>
      <w:tr w:rsidR="00304D97" w14:paraId="6E39094B" w14:textId="77777777" w:rsidTr="0057384E">
        <w:trPr>
          <w:trHeight w:val="1030"/>
        </w:trPr>
        <w:tc>
          <w:tcPr>
            <w:tcW w:w="709" w:type="dxa"/>
            <w:vMerge/>
          </w:tcPr>
          <w:p w14:paraId="4818E66E" w14:textId="77777777" w:rsidR="00F968B7" w:rsidRPr="00583CF0" w:rsidRDefault="00F968B7" w:rsidP="00F968B7">
            <w:pPr>
              <w:jc w:val="center"/>
              <w:rPr>
                <w:rFonts w:asciiTheme="majorBidi" w:hAnsiTheme="majorBidi" w:cstheme="majorBidi"/>
                <w:bCs/>
                <w:sz w:val="20"/>
                <w:szCs w:val="20"/>
                <w:lang w:val="en-GB"/>
              </w:rPr>
            </w:pPr>
          </w:p>
        </w:tc>
        <w:tc>
          <w:tcPr>
            <w:tcW w:w="3686" w:type="dxa"/>
            <w:vMerge/>
            <w:shd w:val="clear" w:color="auto" w:fill="auto"/>
          </w:tcPr>
          <w:p w14:paraId="7E4CF687" w14:textId="77777777" w:rsidR="00F968B7" w:rsidRPr="00583CF0" w:rsidRDefault="00F968B7" w:rsidP="00F968B7">
            <w:pPr>
              <w:jc w:val="both"/>
              <w:rPr>
                <w:rFonts w:asciiTheme="majorBidi" w:hAnsiTheme="majorBidi" w:cstheme="majorBidi"/>
                <w:sz w:val="20"/>
                <w:szCs w:val="20"/>
                <w:lang w:val="en-GB"/>
              </w:rPr>
            </w:pPr>
          </w:p>
        </w:tc>
        <w:tc>
          <w:tcPr>
            <w:tcW w:w="1559" w:type="dxa"/>
            <w:vMerge/>
          </w:tcPr>
          <w:p w14:paraId="699AA0D0" w14:textId="77777777" w:rsidR="00F968B7" w:rsidRPr="00583CF0" w:rsidRDefault="00F968B7" w:rsidP="00F968B7">
            <w:pPr>
              <w:rPr>
                <w:rFonts w:asciiTheme="majorBidi" w:hAnsiTheme="majorBidi" w:cstheme="majorBidi"/>
                <w:sz w:val="20"/>
                <w:szCs w:val="20"/>
                <w:lang w:val="en-GB"/>
              </w:rPr>
            </w:pPr>
          </w:p>
        </w:tc>
        <w:tc>
          <w:tcPr>
            <w:tcW w:w="2551" w:type="dxa"/>
            <w:vMerge/>
            <w:shd w:val="clear" w:color="auto" w:fill="auto"/>
          </w:tcPr>
          <w:p w14:paraId="6C182A7F" w14:textId="77777777" w:rsidR="00F968B7" w:rsidRPr="00583CF0" w:rsidRDefault="00F968B7" w:rsidP="00F968B7">
            <w:pPr>
              <w:jc w:val="both"/>
              <w:rPr>
                <w:rFonts w:asciiTheme="majorBidi" w:hAnsiTheme="majorBidi" w:cstheme="majorBidi"/>
                <w:sz w:val="20"/>
                <w:szCs w:val="20"/>
                <w:lang w:val="en-GB"/>
              </w:rPr>
            </w:pPr>
          </w:p>
        </w:tc>
        <w:tc>
          <w:tcPr>
            <w:tcW w:w="2694" w:type="dxa"/>
          </w:tcPr>
          <w:p w14:paraId="7623294B" w14:textId="07A7943F" w:rsidR="00F968B7" w:rsidRPr="00583CF0" w:rsidRDefault="00A31AD0" w:rsidP="00F968B7">
            <w:pPr>
              <w:jc w:val="both"/>
              <w:rPr>
                <w:rFonts w:asciiTheme="majorBidi" w:hAnsiTheme="majorBidi" w:cstheme="majorBidi"/>
                <w:sz w:val="20"/>
                <w:szCs w:val="20"/>
                <w:lang w:val="en-GB"/>
              </w:rPr>
            </w:pPr>
            <w:r w:rsidRPr="00583CF0">
              <w:rPr>
                <w:rFonts w:asciiTheme="majorBidi" w:hAnsiTheme="majorBidi" w:cstheme="majorBidi"/>
                <w:sz w:val="20"/>
                <w:lang w:val="en-GB" w:bidi="en-US"/>
              </w:rPr>
              <w:t>4. FIU provides training for subjects of the Law on PMLTPF on reporting through the goAML system.</w:t>
            </w:r>
          </w:p>
        </w:tc>
        <w:tc>
          <w:tcPr>
            <w:tcW w:w="1134" w:type="dxa"/>
            <w:shd w:val="clear" w:color="auto" w:fill="auto"/>
          </w:tcPr>
          <w:p w14:paraId="3DF41676" w14:textId="42EEF9D2" w:rsidR="00F968B7" w:rsidRPr="00583CF0" w:rsidRDefault="00A31AD0" w:rsidP="00F968B7">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275" w:type="dxa"/>
            <w:shd w:val="clear" w:color="auto" w:fill="auto"/>
          </w:tcPr>
          <w:p w14:paraId="580E7C37" w14:textId="64F2CB52" w:rsidR="00F968B7" w:rsidRPr="00583CF0" w:rsidRDefault="00F968B7" w:rsidP="00F968B7">
            <w:pPr>
              <w:jc w:val="center"/>
              <w:rPr>
                <w:rFonts w:asciiTheme="majorBidi" w:hAnsiTheme="majorBidi" w:cstheme="majorBidi"/>
                <w:sz w:val="20"/>
                <w:szCs w:val="20"/>
                <w:lang w:val="en-GB"/>
              </w:rPr>
            </w:pPr>
          </w:p>
        </w:tc>
        <w:tc>
          <w:tcPr>
            <w:tcW w:w="1418" w:type="dxa"/>
            <w:shd w:val="clear" w:color="auto" w:fill="auto"/>
          </w:tcPr>
          <w:p w14:paraId="3EC03188" w14:textId="4F02311F" w:rsidR="00F968B7" w:rsidRPr="00583CF0" w:rsidRDefault="00A31AD0" w:rsidP="003501F0">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From 01.06.2021</w:t>
            </w:r>
          </w:p>
        </w:tc>
      </w:tr>
      <w:tr w:rsidR="00304D97" w14:paraId="4AC17347" w14:textId="77777777" w:rsidTr="00FC5EDF">
        <w:trPr>
          <w:trHeight w:val="2070"/>
        </w:trPr>
        <w:tc>
          <w:tcPr>
            <w:tcW w:w="709" w:type="dxa"/>
            <w:vMerge/>
          </w:tcPr>
          <w:p w14:paraId="4BBAFF7E" w14:textId="77777777" w:rsidR="0001523A" w:rsidRPr="00583CF0" w:rsidRDefault="0001523A" w:rsidP="00F968B7">
            <w:pPr>
              <w:jc w:val="center"/>
              <w:rPr>
                <w:rFonts w:asciiTheme="majorBidi" w:hAnsiTheme="majorBidi" w:cstheme="majorBidi"/>
                <w:bCs/>
                <w:sz w:val="20"/>
                <w:szCs w:val="20"/>
                <w:lang w:val="en-GB"/>
              </w:rPr>
            </w:pPr>
          </w:p>
        </w:tc>
        <w:tc>
          <w:tcPr>
            <w:tcW w:w="3686" w:type="dxa"/>
            <w:vMerge/>
            <w:shd w:val="clear" w:color="auto" w:fill="auto"/>
          </w:tcPr>
          <w:p w14:paraId="5FE8717E" w14:textId="77777777" w:rsidR="0001523A" w:rsidRPr="00583CF0" w:rsidRDefault="0001523A" w:rsidP="00F968B7">
            <w:pPr>
              <w:jc w:val="both"/>
              <w:rPr>
                <w:rFonts w:asciiTheme="majorBidi" w:hAnsiTheme="majorBidi" w:cstheme="majorBidi"/>
                <w:sz w:val="20"/>
                <w:szCs w:val="20"/>
                <w:lang w:val="en-GB"/>
              </w:rPr>
            </w:pPr>
          </w:p>
        </w:tc>
        <w:tc>
          <w:tcPr>
            <w:tcW w:w="1559" w:type="dxa"/>
            <w:vMerge/>
          </w:tcPr>
          <w:p w14:paraId="7356DE1D" w14:textId="77777777" w:rsidR="0001523A" w:rsidRPr="00583CF0" w:rsidRDefault="0001523A" w:rsidP="00F968B7">
            <w:pPr>
              <w:rPr>
                <w:rFonts w:asciiTheme="majorBidi" w:hAnsiTheme="majorBidi" w:cstheme="majorBidi"/>
                <w:sz w:val="20"/>
                <w:szCs w:val="20"/>
                <w:lang w:val="en-GB"/>
              </w:rPr>
            </w:pPr>
          </w:p>
        </w:tc>
        <w:tc>
          <w:tcPr>
            <w:tcW w:w="2551" w:type="dxa"/>
            <w:vMerge/>
            <w:shd w:val="clear" w:color="auto" w:fill="auto"/>
          </w:tcPr>
          <w:p w14:paraId="6693FB97" w14:textId="77777777" w:rsidR="0001523A" w:rsidRPr="00583CF0" w:rsidRDefault="0001523A" w:rsidP="00F968B7">
            <w:pPr>
              <w:jc w:val="both"/>
              <w:rPr>
                <w:rFonts w:asciiTheme="majorBidi" w:hAnsiTheme="majorBidi" w:cstheme="majorBidi"/>
                <w:sz w:val="20"/>
                <w:szCs w:val="20"/>
                <w:lang w:val="en-GB"/>
              </w:rPr>
            </w:pPr>
          </w:p>
        </w:tc>
        <w:tc>
          <w:tcPr>
            <w:tcW w:w="2694" w:type="dxa"/>
          </w:tcPr>
          <w:p w14:paraId="5627AFD6" w14:textId="7E755F56" w:rsidR="0001523A" w:rsidRPr="00583CF0" w:rsidRDefault="00A31AD0" w:rsidP="00F968B7">
            <w:pPr>
              <w:jc w:val="both"/>
              <w:rPr>
                <w:rFonts w:asciiTheme="majorBidi" w:hAnsiTheme="majorBidi" w:cstheme="majorBidi"/>
                <w:sz w:val="20"/>
                <w:szCs w:val="20"/>
                <w:lang w:val="en-GB"/>
              </w:rPr>
            </w:pPr>
            <w:r w:rsidRPr="00583CF0">
              <w:rPr>
                <w:rFonts w:asciiTheme="majorBidi" w:hAnsiTheme="majorBidi" w:cstheme="majorBidi"/>
                <w:sz w:val="20"/>
                <w:lang w:val="en-GB" w:bidi="en-US"/>
              </w:rPr>
              <w:t>5. FIU has implemented the goAML system, including data receipt and analysis. According to the XML scheme published by the FIU, the SRS has introduced the possibility to receive reports of suspicious tax transactions from the FIU goAML system.</w:t>
            </w:r>
          </w:p>
        </w:tc>
        <w:tc>
          <w:tcPr>
            <w:tcW w:w="1134" w:type="dxa"/>
            <w:shd w:val="clear" w:color="auto" w:fill="auto"/>
          </w:tcPr>
          <w:p w14:paraId="4B9198BB" w14:textId="77D76C83" w:rsidR="0001523A" w:rsidRPr="00583CF0" w:rsidRDefault="00A31AD0" w:rsidP="00F968B7">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 SRS</w:t>
            </w:r>
          </w:p>
        </w:tc>
        <w:tc>
          <w:tcPr>
            <w:tcW w:w="1275" w:type="dxa"/>
            <w:shd w:val="clear" w:color="auto" w:fill="auto"/>
          </w:tcPr>
          <w:p w14:paraId="2B9D1EAB" w14:textId="5FD15E8C" w:rsidR="0001523A" w:rsidRPr="00583CF0" w:rsidRDefault="00A31AD0" w:rsidP="00F968B7">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MoF, FLA, MoI</w:t>
            </w:r>
          </w:p>
        </w:tc>
        <w:tc>
          <w:tcPr>
            <w:tcW w:w="1418" w:type="dxa"/>
            <w:shd w:val="clear" w:color="auto" w:fill="auto"/>
          </w:tcPr>
          <w:p w14:paraId="45AE4CB4" w14:textId="6905B904" w:rsidR="0001523A" w:rsidRPr="00583CF0" w:rsidRDefault="00A31AD0" w:rsidP="00F968B7">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01.07.2021.</w:t>
            </w:r>
          </w:p>
        </w:tc>
      </w:tr>
      <w:tr w:rsidR="00304D97" w14:paraId="7DC3D178" w14:textId="77777777" w:rsidTr="0057384E">
        <w:trPr>
          <w:trHeight w:val="543"/>
        </w:trPr>
        <w:tc>
          <w:tcPr>
            <w:tcW w:w="709" w:type="dxa"/>
          </w:tcPr>
          <w:p w14:paraId="05B707CB"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4.2.</w:t>
            </w:r>
          </w:p>
        </w:tc>
        <w:tc>
          <w:tcPr>
            <w:tcW w:w="3686" w:type="dxa"/>
            <w:shd w:val="clear" w:color="auto" w:fill="auto"/>
          </w:tcPr>
          <w:p w14:paraId="59B2AD5E" w14:textId="33C13249"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Develop a single website for the screening of sanctioned persons as well as the restrictions imposed.</w:t>
            </w:r>
          </w:p>
        </w:tc>
        <w:tc>
          <w:tcPr>
            <w:tcW w:w="1559" w:type="dxa"/>
          </w:tcPr>
          <w:p w14:paraId="36B1D8F3" w14:textId="31B95645" w:rsidR="00656656" w:rsidRPr="00583CF0" w:rsidRDefault="00A31AD0" w:rsidP="00656656">
            <w:pPr>
              <w:rPr>
                <w:rFonts w:asciiTheme="majorBidi" w:hAnsiTheme="majorBidi" w:cstheme="majorBidi"/>
                <w:sz w:val="20"/>
                <w:szCs w:val="20"/>
                <w:lang w:val="en-GB"/>
              </w:rPr>
            </w:pPr>
            <w:r w:rsidRPr="00583CF0">
              <w:rPr>
                <w:rFonts w:asciiTheme="majorBidi" w:hAnsiTheme="majorBidi" w:cstheme="majorBidi"/>
                <w:sz w:val="20"/>
                <w:lang w:val="en-GB" w:bidi="en-US"/>
              </w:rPr>
              <w:t>MONEYVAL Recommendation 1.3, 10.4</w:t>
            </w:r>
          </w:p>
        </w:tc>
        <w:tc>
          <w:tcPr>
            <w:tcW w:w="2551" w:type="dxa"/>
            <w:shd w:val="clear" w:color="auto" w:fill="auto"/>
          </w:tcPr>
          <w:p w14:paraId="5FDCA809" w14:textId="527DBCE1"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Simplified access to information on sanctions matters.</w:t>
            </w:r>
          </w:p>
        </w:tc>
        <w:tc>
          <w:tcPr>
            <w:tcW w:w="2694" w:type="dxa"/>
          </w:tcPr>
          <w:p w14:paraId="2A21DF87"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Developed a functioning website www.sankcijas.gov.lv, where the following information is published: </w:t>
            </w:r>
          </w:p>
          <w:p w14:paraId="70891734" w14:textId="2F345AB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1) information about persons in accordance with the requirements of Section 4 Paragraph Three of the Law on PMLTPF; </w:t>
            </w:r>
          </w:p>
          <w:p w14:paraId="25987E4D" w14:textId="22233FEA" w:rsidR="00656656" w:rsidRPr="00583CF0" w:rsidRDefault="00A31AD0" w:rsidP="002F6F7F">
            <w:pPr>
              <w:jc w:val="both"/>
              <w:rPr>
                <w:rFonts w:asciiTheme="majorBidi" w:hAnsiTheme="majorBidi" w:cstheme="majorBidi"/>
                <w:sz w:val="20"/>
                <w:szCs w:val="20"/>
                <w:lang w:val="en-GB"/>
              </w:rPr>
            </w:pPr>
            <w:r w:rsidRPr="00583CF0">
              <w:rPr>
                <w:rFonts w:asciiTheme="majorBidi" w:hAnsiTheme="majorBidi" w:cstheme="majorBidi"/>
                <w:sz w:val="20"/>
                <w:lang w:val="en-GB" w:bidi="en-US"/>
              </w:rPr>
              <w:t>2) information on applicable sanctions according to the scope of the Law on International Sanctions and National Sanctions of the Republic of Latvia.</w:t>
            </w:r>
          </w:p>
        </w:tc>
        <w:tc>
          <w:tcPr>
            <w:tcW w:w="1134" w:type="dxa"/>
            <w:shd w:val="clear" w:color="auto" w:fill="auto"/>
          </w:tcPr>
          <w:p w14:paraId="663219DA" w14:textId="5F18A6D6"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MoFA, FIU </w:t>
            </w:r>
          </w:p>
        </w:tc>
        <w:tc>
          <w:tcPr>
            <w:tcW w:w="1275" w:type="dxa"/>
            <w:shd w:val="clear" w:color="auto" w:fill="auto"/>
          </w:tcPr>
          <w:p w14:paraId="2B169DC8" w14:textId="77D31D25" w:rsidR="00656656" w:rsidRPr="00583CF0" w:rsidRDefault="00656656" w:rsidP="00656656">
            <w:pPr>
              <w:jc w:val="center"/>
              <w:rPr>
                <w:rFonts w:asciiTheme="majorBidi" w:hAnsiTheme="majorBidi" w:cstheme="majorBidi"/>
                <w:sz w:val="20"/>
                <w:szCs w:val="20"/>
                <w:lang w:val="en-GB"/>
              </w:rPr>
            </w:pPr>
          </w:p>
        </w:tc>
        <w:tc>
          <w:tcPr>
            <w:tcW w:w="1418" w:type="dxa"/>
            <w:shd w:val="clear" w:color="auto" w:fill="auto"/>
          </w:tcPr>
          <w:p w14:paraId="1DAFD67A" w14:textId="3D57B1E6"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1C2DC48C" w14:textId="77777777" w:rsidTr="00BC0AF7">
        <w:trPr>
          <w:trHeight w:val="543"/>
        </w:trPr>
        <w:tc>
          <w:tcPr>
            <w:tcW w:w="709" w:type="dxa"/>
            <w:vMerge w:val="restart"/>
          </w:tcPr>
          <w:p w14:paraId="0F08DFAC"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4.3.</w:t>
            </w:r>
          </w:p>
        </w:tc>
        <w:tc>
          <w:tcPr>
            <w:tcW w:w="3686" w:type="dxa"/>
            <w:vMerge w:val="restart"/>
            <w:shd w:val="clear" w:color="auto" w:fill="auto"/>
          </w:tcPr>
          <w:p w14:paraId="6279746B" w14:textId="0DAB8BE6"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Ensure systematic informing of subjects of the law about ML/FTP risks and implementation of preventive measures.</w:t>
            </w:r>
          </w:p>
          <w:p w14:paraId="687409C8" w14:textId="77777777" w:rsidR="00656656" w:rsidRPr="00583CF0" w:rsidRDefault="00656656" w:rsidP="00656656">
            <w:pPr>
              <w:jc w:val="both"/>
              <w:rPr>
                <w:rFonts w:asciiTheme="majorBidi" w:hAnsiTheme="majorBidi" w:cstheme="majorBidi"/>
                <w:sz w:val="20"/>
                <w:szCs w:val="20"/>
                <w:lang w:val="en-GB"/>
              </w:rPr>
            </w:pPr>
          </w:p>
          <w:p w14:paraId="46A8207D"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With regard to the understanding of the risks inherent to subjects of the law and ML/FTP prevention requirements, ensure the following:</w:t>
            </w:r>
          </w:p>
          <w:p w14:paraId="3AF3254A"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subjects of the law have established and applied permanent procedures and appropriate documentation in the course of the risk assessment, as well as regularly review these procedures;</w:t>
            </w:r>
          </w:p>
          <w:p w14:paraId="1CEA6579" w14:textId="5F1D1B4C"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 risk assessments carried out by companies also specifically analyse the threats and vulnerabilities of TF and PF, as well as reflect the actual overall exposure to ML/FTP risks.</w:t>
            </w:r>
          </w:p>
          <w:p w14:paraId="67438169" w14:textId="77777777" w:rsidR="00656656" w:rsidRPr="00583CF0" w:rsidRDefault="00656656" w:rsidP="00656656">
            <w:pPr>
              <w:jc w:val="both"/>
              <w:rPr>
                <w:rFonts w:asciiTheme="majorBidi" w:hAnsiTheme="majorBidi" w:cstheme="majorBidi"/>
                <w:sz w:val="20"/>
                <w:szCs w:val="20"/>
                <w:lang w:val="en-GB"/>
              </w:rPr>
            </w:pPr>
          </w:p>
          <w:p w14:paraId="23C88AAA" w14:textId="4586D5E6"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Ensure that understanding of TF risks by </w:t>
            </w:r>
            <w:r w:rsidR="0037475A" w:rsidRPr="0037475A">
              <w:rPr>
                <w:rFonts w:asciiTheme="majorBidi" w:hAnsiTheme="majorBidi" w:cstheme="majorBidi"/>
                <w:sz w:val="20"/>
                <w:lang w:val="en-GB" w:bidi="en-US"/>
              </w:rPr>
              <w:t xml:space="preserve">subjects </w:t>
            </w:r>
            <w:r w:rsidR="0037475A">
              <w:rPr>
                <w:rFonts w:asciiTheme="majorBidi" w:hAnsiTheme="majorBidi" w:cstheme="majorBidi"/>
                <w:sz w:val="20"/>
                <w:lang w:val="en-GB" w:bidi="en-US"/>
              </w:rPr>
              <w:t xml:space="preserve">of the </w:t>
            </w:r>
            <w:r w:rsidRPr="00583CF0">
              <w:rPr>
                <w:rFonts w:asciiTheme="majorBidi" w:hAnsiTheme="majorBidi" w:cstheme="majorBidi"/>
                <w:sz w:val="20"/>
                <w:lang w:val="en-GB" w:bidi="en-US"/>
              </w:rPr>
              <w:t>law is not limited to checks against terrorist lists;</w:t>
            </w:r>
          </w:p>
          <w:p w14:paraId="5F7C565A" w14:textId="02FC9911"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all subjects of the law with high business activity provide automated IT solutions for TF and PF control purposes, while subjects of the law with low business activity continuously use manual tools for TF and PF control.</w:t>
            </w:r>
          </w:p>
          <w:p w14:paraId="4009962F" w14:textId="77777777" w:rsidR="00656656" w:rsidRPr="00583CF0" w:rsidRDefault="00656656" w:rsidP="00656656">
            <w:pPr>
              <w:jc w:val="both"/>
              <w:rPr>
                <w:rFonts w:asciiTheme="majorBidi" w:hAnsiTheme="majorBidi" w:cstheme="majorBidi"/>
                <w:sz w:val="20"/>
                <w:szCs w:val="20"/>
                <w:lang w:val="en-GB"/>
              </w:rPr>
            </w:pPr>
          </w:p>
          <w:p w14:paraId="4AD35A99"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Ensure that all subjects of the law:</w:t>
            </w:r>
          </w:p>
          <w:p w14:paraId="29476B09" w14:textId="652A4E51"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have established the main elements of the ML/FTP prevention I</w:t>
            </w:r>
            <w:r w:rsidR="001D2540">
              <w:rPr>
                <w:rFonts w:asciiTheme="majorBidi" w:hAnsiTheme="majorBidi" w:cstheme="majorBidi"/>
                <w:sz w:val="20"/>
                <w:lang w:val="en-GB" w:bidi="en-US"/>
              </w:rPr>
              <w:t>K</w:t>
            </w:r>
            <w:r w:rsidRPr="00583CF0">
              <w:rPr>
                <w:rFonts w:asciiTheme="majorBidi" w:hAnsiTheme="majorBidi" w:cstheme="majorBidi"/>
                <w:sz w:val="20"/>
                <w:lang w:val="en-GB" w:bidi="en-US"/>
              </w:rPr>
              <w:t>S (including ML/FTP reporting);</w:t>
            </w:r>
          </w:p>
          <w:p w14:paraId="33E20EBD"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have effective internal controls and procedures put in place;</w:t>
            </w:r>
          </w:p>
          <w:p w14:paraId="025C33AB"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the effectiveness of their application of risk mitigation measures is enhanced in accordance with the risk;</w:t>
            </w:r>
          </w:p>
          <w:p w14:paraId="2636D3C8" w14:textId="1F91C280"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systems are in place that provides a risk-based approach to the performance of customer due diligence activities.</w:t>
            </w:r>
          </w:p>
          <w:p w14:paraId="20675D07" w14:textId="77777777" w:rsidR="00656656" w:rsidRPr="00583CF0" w:rsidRDefault="00656656" w:rsidP="00656656">
            <w:pPr>
              <w:jc w:val="both"/>
              <w:rPr>
                <w:rFonts w:asciiTheme="majorBidi" w:hAnsiTheme="majorBidi" w:cstheme="majorBidi"/>
                <w:sz w:val="20"/>
                <w:szCs w:val="20"/>
                <w:lang w:val="en-GB"/>
              </w:rPr>
            </w:pPr>
          </w:p>
          <w:p w14:paraId="386896F5"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In the supervisory process, carry out regular checks on the qualifications and reputation of officials, as well as on the compliance of reputational compliance of the licensed subjects of the law, both at the moment of commencement of the activity of the subject of the law and regularly during its operation, as an additional risk identifier identifying previously established </w:t>
            </w:r>
            <w:r w:rsidRPr="00583CF0">
              <w:rPr>
                <w:rFonts w:asciiTheme="majorBidi" w:hAnsiTheme="majorBidi" w:cstheme="majorBidi"/>
                <w:sz w:val="20"/>
                <w:lang w:val="en-GB" w:bidi="en-US"/>
              </w:rPr>
              <w:lastRenderedPageBreak/>
              <w:t>infringements in the field of prevention of ML/FTP.</w:t>
            </w:r>
          </w:p>
        </w:tc>
        <w:tc>
          <w:tcPr>
            <w:tcW w:w="1559" w:type="dxa"/>
            <w:vMerge w:val="restart"/>
          </w:tcPr>
          <w:p w14:paraId="3FF4C277" w14:textId="28F23180"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MONEYVAL Recommendation 3.4, 4.1, 4.2, 4.3, 4.4, 4.5, 4.7, 4.8, 4.16., 7.3;</w:t>
            </w:r>
          </w:p>
          <w:p w14:paraId="2BD5166A" w14:textId="4ED89AEC"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sectoral risk assessments.</w:t>
            </w:r>
          </w:p>
        </w:tc>
        <w:tc>
          <w:tcPr>
            <w:tcW w:w="2551" w:type="dxa"/>
            <w:vMerge w:val="restart"/>
            <w:shd w:val="clear" w:color="auto" w:fill="auto"/>
          </w:tcPr>
          <w:p w14:paraId="28C9A96A"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1. In accordance with the sectoral risk assessment, as well as the deficiencies identified in the MONEYVAL recommendations, regulatory rules and guidelines for the subjects of the law have been updated.</w:t>
            </w:r>
          </w:p>
        </w:tc>
        <w:tc>
          <w:tcPr>
            <w:tcW w:w="2694" w:type="dxa"/>
          </w:tcPr>
          <w:p w14:paraId="5B75173B" w14:textId="58EEB89A"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1. </w:t>
            </w:r>
            <w:r w:rsidRPr="00806C89">
              <w:rPr>
                <w:rFonts w:asciiTheme="majorBidi" w:hAnsiTheme="majorBidi"/>
                <w:sz w:val="20"/>
                <w:lang w:val="en-GB"/>
              </w:rPr>
              <w:t>Guidelines for the subjects of the laws are updated as required, based on the facts and major discrepancies found during on-site and off-site inspections.</w:t>
            </w:r>
          </w:p>
        </w:tc>
        <w:tc>
          <w:tcPr>
            <w:tcW w:w="1134" w:type="dxa"/>
            <w:shd w:val="clear" w:color="auto" w:fill="auto"/>
          </w:tcPr>
          <w:p w14:paraId="36091677" w14:textId="298A3B44"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 SRS, BoL, LGSI, LCSA, LCSN, LACA, NCCH, CRPC, LACIPA, ICS</w:t>
            </w:r>
          </w:p>
        </w:tc>
        <w:tc>
          <w:tcPr>
            <w:tcW w:w="1275" w:type="dxa"/>
            <w:shd w:val="clear" w:color="auto" w:fill="auto"/>
          </w:tcPr>
          <w:p w14:paraId="15AF9984" w14:textId="77777777" w:rsidR="00656656" w:rsidRPr="00583CF0" w:rsidRDefault="00656656" w:rsidP="00656656">
            <w:pPr>
              <w:jc w:val="center"/>
              <w:rPr>
                <w:rFonts w:asciiTheme="majorBidi" w:hAnsiTheme="majorBidi" w:cstheme="majorBidi"/>
                <w:sz w:val="20"/>
                <w:szCs w:val="20"/>
                <w:lang w:val="en-GB"/>
              </w:rPr>
            </w:pPr>
          </w:p>
        </w:tc>
        <w:tc>
          <w:tcPr>
            <w:tcW w:w="1418" w:type="dxa"/>
            <w:shd w:val="clear" w:color="auto" w:fill="auto"/>
          </w:tcPr>
          <w:p w14:paraId="0CA11EF8"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31.01.2022</w:t>
            </w:r>
          </w:p>
        </w:tc>
      </w:tr>
      <w:tr w:rsidR="00304D97" w14:paraId="0584E526" w14:textId="77777777" w:rsidTr="00BC0AF7">
        <w:trPr>
          <w:trHeight w:val="543"/>
        </w:trPr>
        <w:tc>
          <w:tcPr>
            <w:tcW w:w="709" w:type="dxa"/>
            <w:vMerge/>
          </w:tcPr>
          <w:p w14:paraId="22D9E808" w14:textId="77777777" w:rsidR="00656656" w:rsidRPr="00583CF0" w:rsidRDefault="00656656" w:rsidP="00656656">
            <w:pPr>
              <w:jc w:val="center"/>
              <w:rPr>
                <w:rFonts w:asciiTheme="majorBidi" w:hAnsiTheme="majorBidi" w:cstheme="majorBidi"/>
                <w:bCs/>
                <w:sz w:val="20"/>
                <w:szCs w:val="20"/>
                <w:lang w:val="en-GB"/>
              </w:rPr>
            </w:pPr>
          </w:p>
        </w:tc>
        <w:tc>
          <w:tcPr>
            <w:tcW w:w="3686" w:type="dxa"/>
            <w:vMerge/>
            <w:shd w:val="clear" w:color="auto" w:fill="auto"/>
          </w:tcPr>
          <w:p w14:paraId="1CA74516" w14:textId="77777777" w:rsidR="00656656" w:rsidRPr="00583CF0" w:rsidRDefault="00656656" w:rsidP="00656656">
            <w:pPr>
              <w:jc w:val="both"/>
              <w:rPr>
                <w:rFonts w:asciiTheme="majorBidi" w:hAnsiTheme="majorBidi" w:cstheme="majorBidi"/>
                <w:sz w:val="20"/>
                <w:szCs w:val="20"/>
                <w:lang w:val="en-GB"/>
              </w:rPr>
            </w:pPr>
          </w:p>
        </w:tc>
        <w:tc>
          <w:tcPr>
            <w:tcW w:w="1559" w:type="dxa"/>
            <w:vMerge/>
          </w:tcPr>
          <w:p w14:paraId="58123016" w14:textId="77777777" w:rsidR="00656656" w:rsidRPr="00583CF0" w:rsidRDefault="00656656" w:rsidP="00656656">
            <w:pPr>
              <w:rPr>
                <w:rFonts w:asciiTheme="majorBidi" w:hAnsiTheme="majorBidi" w:cstheme="majorBidi"/>
                <w:sz w:val="20"/>
                <w:szCs w:val="20"/>
                <w:lang w:val="en-GB"/>
              </w:rPr>
            </w:pPr>
          </w:p>
        </w:tc>
        <w:tc>
          <w:tcPr>
            <w:tcW w:w="2551" w:type="dxa"/>
            <w:vMerge/>
            <w:shd w:val="clear" w:color="auto" w:fill="auto"/>
          </w:tcPr>
          <w:p w14:paraId="4CCBA6B1" w14:textId="77777777" w:rsidR="00656656" w:rsidRPr="00583CF0" w:rsidRDefault="00656656" w:rsidP="00656656">
            <w:pPr>
              <w:rPr>
                <w:rFonts w:asciiTheme="majorBidi" w:hAnsiTheme="majorBidi" w:cstheme="majorBidi"/>
                <w:sz w:val="20"/>
                <w:szCs w:val="20"/>
                <w:lang w:val="en-GB"/>
              </w:rPr>
            </w:pPr>
          </w:p>
        </w:tc>
        <w:tc>
          <w:tcPr>
            <w:tcW w:w="2694" w:type="dxa"/>
          </w:tcPr>
          <w:p w14:paraId="3BC6A0F4"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2. The regulatory framework of the SCA for the determination of sanctions and corrective measures for the </w:t>
            </w:r>
            <w:r w:rsidRPr="00583CF0">
              <w:rPr>
                <w:rFonts w:asciiTheme="majorBidi" w:hAnsiTheme="majorBidi" w:cstheme="majorBidi"/>
                <w:sz w:val="20"/>
                <w:lang w:val="en-GB" w:bidi="en-US"/>
              </w:rPr>
              <w:lastRenderedPageBreak/>
              <w:t>identified deficiencies in the field of prevention of ML/FTP has been improved, including by providing clear conditions for the imposition of restrictions in regard to risk factors for which the subjects of the law do not provide adequate management.</w:t>
            </w:r>
          </w:p>
        </w:tc>
        <w:tc>
          <w:tcPr>
            <w:tcW w:w="1134" w:type="dxa"/>
            <w:shd w:val="clear" w:color="auto" w:fill="auto"/>
          </w:tcPr>
          <w:p w14:paraId="4E198383" w14:textId="0CC969F8"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 xml:space="preserve">FCMC, SRS, BoL, LGSI, LCSA, </w:t>
            </w:r>
            <w:r w:rsidRPr="00583CF0">
              <w:rPr>
                <w:rFonts w:asciiTheme="majorBidi" w:hAnsiTheme="majorBidi" w:cstheme="majorBidi"/>
                <w:sz w:val="20"/>
                <w:lang w:val="en-GB" w:bidi="en-US"/>
              </w:rPr>
              <w:lastRenderedPageBreak/>
              <w:t>LCSN, LACA, NCCH, CRPC, LACIPA, ICS</w:t>
            </w:r>
          </w:p>
        </w:tc>
        <w:tc>
          <w:tcPr>
            <w:tcW w:w="1275" w:type="dxa"/>
            <w:shd w:val="clear" w:color="auto" w:fill="auto"/>
          </w:tcPr>
          <w:p w14:paraId="43D70E62" w14:textId="77777777" w:rsidR="00656656" w:rsidRPr="00583CF0" w:rsidRDefault="00656656" w:rsidP="00656656">
            <w:pPr>
              <w:jc w:val="center"/>
              <w:rPr>
                <w:rFonts w:asciiTheme="majorBidi" w:hAnsiTheme="majorBidi" w:cstheme="majorBidi"/>
                <w:sz w:val="20"/>
                <w:szCs w:val="20"/>
                <w:lang w:val="en-GB"/>
              </w:rPr>
            </w:pPr>
          </w:p>
        </w:tc>
        <w:tc>
          <w:tcPr>
            <w:tcW w:w="1418" w:type="dxa"/>
            <w:shd w:val="clear" w:color="auto" w:fill="auto"/>
          </w:tcPr>
          <w:p w14:paraId="2C4F9E9E"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3E42C65C" w14:textId="77777777" w:rsidTr="00BC0AF7">
        <w:trPr>
          <w:trHeight w:val="543"/>
        </w:trPr>
        <w:tc>
          <w:tcPr>
            <w:tcW w:w="709" w:type="dxa"/>
            <w:vMerge/>
          </w:tcPr>
          <w:p w14:paraId="56579CCC" w14:textId="77777777" w:rsidR="00656656" w:rsidRPr="00583CF0" w:rsidRDefault="00656656" w:rsidP="00656656">
            <w:pPr>
              <w:jc w:val="center"/>
              <w:rPr>
                <w:rFonts w:asciiTheme="majorBidi" w:hAnsiTheme="majorBidi" w:cstheme="majorBidi"/>
                <w:bCs/>
                <w:sz w:val="20"/>
                <w:szCs w:val="20"/>
                <w:lang w:val="en-GB"/>
              </w:rPr>
            </w:pPr>
          </w:p>
        </w:tc>
        <w:tc>
          <w:tcPr>
            <w:tcW w:w="3686" w:type="dxa"/>
            <w:vMerge/>
            <w:shd w:val="clear" w:color="auto" w:fill="auto"/>
          </w:tcPr>
          <w:p w14:paraId="7A272E93" w14:textId="77777777" w:rsidR="00656656" w:rsidRPr="00583CF0" w:rsidRDefault="00656656" w:rsidP="00656656">
            <w:pPr>
              <w:jc w:val="both"/>
              <w:rPr>
                <w:rFonts w:asciiTheme="majorBidi" w:hAnsiTheme="majorBidi" w:cstheme="majorBidi"/>
                <w:sz w:val="20"/>
                <w:szCs w:val="20"/>
                <w:lang w:val="en-GB"/>
              </w:rPr>
            </w:pPr>
          </w:p>
        </w:tc>
        <w:tc>
          <w:tcPr>
            <w:tcW w:w="1559" w:type="dxa"/>
            <w:vMerge/>
          </w:tcPr>
          <w:p w14:paraId="4C32AFE4" w14:textId="77777777" w:rsidR="00656656" w:rsidRPr="00583CF0" w:rsidRDefault="00656656" w:rsidP="00656656">
            <w:pPr>
              <w:rPr>
                <w:rFonts w:asciiTheme="majorBidi" w:hAnsiTheme="majorBidi" w:cstheme="majorBidi"/>
                <w:sz w:val="20"/>
                <w:szCs w:val="20"/>
                <w:lang w:val="en-GB"/>
              </w:rPr>
            </w:pPr>
          </w:p>
        </w:tc>
        <w:tc>
          <w:tcPr>
            <w:tcW w:w="2551" w:type="dxa"/>
            <w:shd w:val="clear" w:color="auto" w:fill="auto"/>
          </w:tcPr>
          <w:p w14:paraId="4F92ACA5" w14:textId="7AAD2EC3"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2. Regular training and consultations provided by SCA to the subjects of the law. Information campaigns aimed at the education of subjects of the law have been implemented. Training or seminars are organised on facts and major discrepancies found during on-site and off-site inspections, facilitating the awareness of the subjects of the law. </w:t>
            </w:r>
          </w:p>
          <w:p w14:paraId="48F62895" w14:textId="77777777" w:rsidR="00656656" w:rsidRPr="00583CF0" w:rsidRDefault="00656656" w:rsidP="00656656">
            <w:pPr>
              <w:rPr>
                <w:rFonts w:asciiTheme="majorBidi" w:hAnsiTheme="majorBidi" w:cstheme="majorBidi"/>
                <w:sz w:val="20"/>
                <w:szCs w:val="20"/>
                <w:lang w:val="en-GB"/>
              </w:rPr>
            </w:pPr>
          </w:p>
        </w:tc>
        <w:tc>
          <w:tcPr>
            <w:tcW w:w="2694" w:type="dxa"/>
          </w:tcPr>
          <w:p w14:paraId="267FB286" w14:textId="4CDB9F31"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In 2020, 43 trainings or seminars are organized, 4505 persons are trained;</w:t>
            </w:r>
          </w:p>
          <w:p w14:paraId="0BF082B8"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In 2021, 51 trainings or seminars are organized, 5205 persons are trained;</w:t>
            </w:r>
          </w:p>
          <w:p w14:paraId="24D37DA0" w14:textId="60C8C25A"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In 2022, 51 trainings or seminars are organized, 5205 persons are trained</w:t>
            </w:r>
            <w:r w:rsidR="0037475A">
              <w:rPr>
                <w:rFonts w:asciiTheme="majorBidi" w:hAnsiTheme="majorBidi" w:cstheme="majorBidi"/>
                <w:sz w:val="20"/>
                <w:lang w:val="en-GB" w:bidi="en-US"/>
              </w:rPr>
              <w:t>.</w:t>
            </w:r>
          </w:p>
        </w:tc>
        <w:tc>
          <w:tcPr>
            <w:tcW w:w="1134" w:type="dxa"/>
            <w:shd w:val="clear" w:color="auto" w:fill="auto"/>
          </w:tcPr>
          <w:p w14:paraId="6087201D" w14:textId="39EDFD45"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 SRS, BoL, LGSI, LCSA, LCSN, LACA, NCCH, CRPC, LACIPA, ICS</w:t>
            </w:r>
          </w:p>
        </w:tc>
        <w:tc>
          <w:tcPr>
            <w:tcW w:w="1275" w:type="dxa"/>
            <w:shd w:val="clear" w:color="auto" w:fill="auto"/>
          </w:tcPr>
          <w:p w14:paraId="3AE7F332" w14:textId="0CDF254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FIU, SP, </w:t>
            </w:r>
            <w:r w:rsidR="00913038">
              <w:rPr>
                <w:rFonts w:asciiTheme="majorBidi" w:hAnsiTheme="majorBidi" w:cstheme="majorBidi"/>
                <w:sz w:val="20"/>
                <w:lang w:val="en-GB" w:bidi="en-US"/>
              </w:rPr>
              <w:t>VDD</w:t>
            </w:r>
          </w:p>
        </w:tc>
        <w:tc>
          <w:tcPr>
            <w:tcW w:w="1418" w:type="dxa"/>
            <w:shd w:val="clear" w:color="auto" w:fill="auto"/>
          </w:tcPr>
          <w:p w14:paraId="6F6985E6"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31.12.2022</w:t>
            </w:r>
          </w:p>
        </w:tc>
      </w:tr>
      <w:tr w:rsidR="00304D97" w14:paraId="395C8029" w14:textId="77777777" w:rsidTr="00C842AB">
        <w:trPr>
          <w:trHeight w:val="416"/>
        </w:trPr>
        <w:tc>
          <w:tcPr>
            <w:tcW w:w="709" w:type="dxa"/>
          </w:tcPr>
          <w:p w14:paraId="7B5E6698"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4.4.</w:t>
            </w:r>
          </w:p>
        </w:tc>
        <w:tc>
          <w:tcPr>
            <w:tcW w:w="3686" w:type="dxa"/>
            <w:shd w:val="clear" w:color="auto" w:fill="auto"/>
          </w:tcPr>
          <w:p w14:paraId="6F92DAD0" w14:textId="2315FCC2"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Provide systematic communication to subjects of the law in relation to countries that need to apply enhanced due diligence </w:t>
            </w:r>
            <w:r w:rsidR="00583CF0" w:rsidRPr="00583CF0">
              <w:rPr>
                <w:rFonts w:asciiTheme="majorBidi" w:hAnsiTheme="majorBidi" w:cstheme="majorBidi"/>
                <w:sz w:val="20"/>
                <w:lang w:val="en-GB" w:bidi="en-US"/>
              </w:rPr>
              <w:t>based on</w:t>
            </w:r>
            <w:r w:rsidRPr="00583CF0">
              <w:rPr>
                <w:rFonts w:asciiTheme="majorBidi" w:hAnsiTheme="majorBidi" w:cstheme="majorBidi"/>
                <w:sz w:val="20"/>
                <w:lang w:val="en-GB" w:bidi="en-US"/>
              </w:rPr>
              <w:t xml:space="preserve"> FATF.</w:t>
            </w:r>
          </w:p>
        </w:tc>
        <w:tc>
          <w:tcPr>
            <w:tcW w:w="1559" w:type="dxa"/>
          </w:tcPr>
          <w:p w14:paraId="6FE158AB" w14:textId="2C42A3D7" w:rsidR="00656656" w:rsidRPr="00583CF0" w:rsidRDefault="00A31AD0" w:rsidP="00656656">
            <w:pPr>
              <w:rPr>
                <w:rFonts w:asciiTheme="majorBidi" w:hAnsiTheme="majorBidi" w:cstheme="majorBidi"/>
                <w:sz w:val="20"/>
                <w:szCs w:val="20"/>
                <w:lang w:val="en-GB"/>
              </w:rPr>
            </w:pPr>
            <w:r w:rsidRPr="00583CF0">
              <w:rPr>
                <w:rFonts w:asciiTheme="majorBidi" w:hAnsiTheme="majorBidi" w:cstheme="majorBidi"/>
                <w:sz w:val="20"/>
                <w:lang w:val="en-GB" w:bidi="en-US"/>
              </w:rPr>
              <w:t>MONEYVAL Recommendation 4.9</w:t>
            </w:r>
          </w:p>
        </w:tc>
        <w:tc>
          <w:tcPr>
            <w:tcW w:w="2551" w:type="dxa"/>
            <w:shd w:val="clear" w:color="auto" w:fill="auto"/>
          </w:tcPr>
          <w:p w14:paraId="331382BF" w14:textId="4AD476FC"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list is updated and the subjects of the law are informed about the changes made.</w:t>
            </w:r>
          </w:p>
        </w:tc>
        <w:tc>
          <w:tcPr>
            <w:tcW w:w="2694" w:type="dxa"/>
          </w:tcPr>
          <w:p w14:paraId="0E8B9F26" w14:textId="328FFBEB"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list of high-risk countries is regularly published on FIU and SCA websites and subjects of the law are informed of its application.</w:t>
            </w:r>
          </w:p>
        </w:tc>
        <w:tc>
          <w:tcPr>
            <w:tcW w:w="1134" w:type="dxa"/>
            <w:shd w:val="clear" w:color="auto" w:fill="auto"/>
          </w:tcPr>
          <w:p w14:paraId="1D652C67" w14:textId="0EA4D3BF"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 FCMC, SRS, BoL, LGSI, LCSA, LCSN, LACA, NCCH, CRPC, LACIPA, ICS</w:t>
            </w:r>
          </w:p>
        </w:tc>
        <w:tc>
          <w:tcPr>
            <w:tcW w:w="1275" w:type="dxa"/>
            <w:shd w:val="clear" w:color="auto" w:fill="auto"/>
          </w:tcPr>
          <w:p w14:paraId="4D653CB7" w14:textId="43A1E237" w:rsidR="00656656" w:rsidRPr="00583CF0" w:rsidRDefault="00656656" w:rsidP="00656656">
            <w:pPr>
              <w:jc w:val="center"/>
              <w:rPr>
                <w:rFonts w:asciiTheme="majorBidi" w:hAnsiTheme="majorBidi" w:cstheme="majorBidi"/>
                <w:sz w:val="20"/>
                <w:szCs w:val="20"/>
                <w:lang w:val="en-GB"/>
              </w:rPr>
            </w:pPr>
          </w:p>
        </w:tc>
        <w:tc>
          <w:tcPr>
            <w:tcW w:w="1418" w:type="dxa"/>
            <w:shd w:val="clear" w:color="auto" w:fill="auto"/>
          </w:tcPr>
          <w:p w14:paraId="3FD71564" w14:textId="334B41B6"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56F865F7" w14:textId="77777777" w:rsidTr="0057384E">
        <w:trPr>
          <w:trHeight w:val="543"/>
        </w:trPr>
        <w:tc>
          <w:tcPr>
            <w:tcW w:w="709" w:type="dxa"/>
          </w:tcPr>
          <w:p w14:paraId="2CAD6EC6"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4.5.</w:t>
            </w:r>
          </w:p>
        </w:tc>
        <w:tc>
          <w:tcPr>
            <w:tcW w:w="3686" w:type="dxa"/>
            <w:shd w:val="clear" w:color="auto" w:fill="auto"/>
          </w:tcPr>
          <w:p w14:paraId="147F7F85"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Define indicators and “red flags” for suspicious transactions, both general, applicable to all subjects of the law, and sector-specific.</w:t>
            </w:r>
          </w:p>
          <w:p w14:paraId="7A4BBFC5" w14:textId="5AA82CAE" w:rsidR="00656656" w:rsidRPr="00583CF0" w:rsidRDefault="00656656" w:rsidP="00656656">
            <w:pPr>
              <w:jc w:val="both"/>
              <w:rPr>
                <w:rFonts w:asciiTheme="majorBidi" w:hAnsiTheme="majorBidi" w:cstheme="majorBidi"/>
                <w:sz w:val="20"/>
                <w:szCs w:val="20"/>
                <w:lang w:val="en-GB"/>
              </w:rPr>
            </w:pPr>
          </w:p>
        </w:tc>
        <w:tc>
          <w:tcPr>
            <w:tcW w:w="1559" w:type="dxa"/>
          </w:tcPr>
          <w:p w14:paraId="2D6BB199" w14:textId="143FAF35" w:rsidR="00656656" w:rsidRPr="00583CF0" w:rsidRDefault="00A31AD0" w:rsidP="00656656">
            <w:pPr>
              <w:rPr>
                <w:rFonts w:asciiTheme="majorBidi" w:hAnsiTheme="majorBidi" w:cstheme="majorBidi"/>
                <w:sz w:val="20"/>
                <w:szCs w:val="20"/>
                <w:lang w:val="en-GB"/>
              </w:rPr>
            </w:pPr>
            <w:r w:rsidRPr="00583CF0">
              <w:rPr>
                <w:rFonts w:asciiTheme="majorBidi" w:hAnsiTheme="majorBidi" w:cstheme="majorBidi"/>
                <w:sz w:val="20"/>
                <w:lang w:val="en-GB" w:bidi="en-US"/>
              </w:rPr>
              <w:t>MONEYVAL Recommendation 4.13, 4.14; sectoral risk assessments.</w:t>
            </w:r>
          </w:p>
        </w:tc>
        <w:tc>
          <w:tcPr>
            <w:tcW w:w="2551" w:type="dxa"/>
            <w:shd w:val="clear" w:color="auto" w:fill="auto"/>
          </w:tcPr>
          <w:p w14:paraId="1789066A"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Based on information on typologies provided by FIU and taking into account the specific risks of the industry, SCA defines indicators and “red flags” for suspicious transactions.</w:t>
            </w:r>
          </w:p>
          <w:p w14:paraId="7EC7BD16" w14:textId="77777777" w:rsidR="00656656" w:rsidRPr="00583CF0" w:rsidRDefault="00656656" w:rsidP="00656656">
            <w:pPr>
              <w:jc w:val="both"/>
              <w:rPr>
                <w:rFonts w:asciiTheme="majorBidi" w:hAnsiTheme="majorBidi" w:cstheme="majorBidi"/>
                <w:sz w:val="20"/>
                <w:szCs w:val="20"/>
                <w:lang w:val="en-GB"/>
              </w:rPr>
            </w:pPr>
          </w:p>
          <w:p w14:paraId="60146BF1" w14:textId="5F74D4C2" w:rsidR="00656656" w:rsidRPr="00583CF0" w:rsidRDefault="00656656" w:rsidP="00656656">
            <w:pPr>
              <w:jc w:val="both"/>
              <w:rPr>
                <w:rFonts w:asciiTheme="majorBidi" w:hAnsiTheme="majorBidi" w:cstheme="majorBidi"/>
                <w:sz w:val="20"/>
                <w:szCs w:val="20"/>
                <w:lang w:val="en-GB"/>
              </w:rPr>
            </w:pPr>
          </w:p>
        </w:tc>
        <w:tc>
          <w:tcPr>
            <w:tcW w:w="2694" w:type="dxa"/>
          </w:tcPr>
          <w:p w14:paraId="0A7DDC9D" w14:textId="10D4E2D2"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Improveme</w:t>
            </w:r>
            <w:r w:rsidR="00590CFE">
              <w:rPr>
                <w:rFonts w:asciiTheme="majorBidi" w:hAnsiTheme="majorBidi" w:cstheme="majorBidi"/>
                <w:sz w:val="20"/>
                <w:lang w:val="en-GB" w:bidi="en-US"/>
              </w:rPr>
              <w:t>d</w:t>
            </w:r>
            <w:r w:rsidRPr="00583CF0">
              <w:rPr>
                <w:rFonts w:asciiTheme="majorBidi" w:hAnsiTheme="majorBidi" w:cstheme="majorBidi"/>
                <w:sz w:val="20"/>
                <w:lang w:val="en-GB" w:bidi="en-US"/>
              </w:rPr>
              <w:t xml:space="preserve"> guidelines, defined risk indicators (“red flags”). </w:t>
            </w:r>
          </w:p>
        </w:tc>
        <w:tc>
          <w:tcPr>
            <w:tcW w:w="1134" w:type="dxa"/>
            <w:shd w:val="clear" w:color="auto" w:fill="auto"/>
          </w:tcPr>
          <w:p w14:paraId="19852145" w14:textId="3E6DFCD1"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 SRS, BoL, LGSI, LCSA, LCSN, LACA, NCCH, CRPC, LACIPA, ICS</w:t>
            </w:r>
          </w:p>
        </w:tc>
        <w:tc>
          <w:tcPr>
            <w:tcW w:w="1275" w:type="dxa"/>
            <w:shd w:val="clear" w:color="auto" w:fill="auto"/>
          </w:tcPr>
          <w:p w14:paraId="235A0A51" w14:textId="089B0A07" w:rsidR="00656656" w:rsidRPr="00583CF0" w:rsidRDefault="00656656" w:rsidP="00656656">
            <w:pPr>
              <w:jc w:val="center"/>
              <w:rPr>
                <w:rFonts w:asciiTheme="majorBidi" w:hAnsiTheme="majorBidi" w:cstheme="majorBidi"/>
                <w:sz w:val="20"/>
                <w:szCs w:val="20"/>
                <w:lang w:val="en-GB"/>
              </w:rPr>
            </w:pPr>
          </w:p>
        </w:tc>
        <w:tc>
          <w:tcPr>
            <w:tcW w:w="1418" w:type="dxa"/>
            <w:shd w:val="clear" w:color="auto" w:fill="auto"/>
          </w:tcPr>
          <w:p w14:paraId="504A8C62" w14:textId="03FFBCE1"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Continuously</w:t>
            </w:r>
          </w:p>
        </w:tc>
      </w:tr>
      <w:tr w:rsidR="00304D97" w14:paraId="28869DA4" w14:textId="77777777" w:rsidTr="0057384E">
        <w:trPr>
          <w:trHeight w:val="543"/>
        </w:trPr>
        <w:tc>
          <w:tcPr>
            <w:tcW w:w="709" w:type="dxa"/>
          </w:tcPr>
          <w:p w14:paraId="654EAF3A"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4.6.</w:t>
            </w:r>
          </w:p>
        </w:tc>
        <w:tc>
          <w:tcPr>
            <w:tcW w:w="3686" w:type="dxa"/>
            <w:shd w:val="clear" w:color="auto" w:fill="auto"/>
          </w:tcPr>
          <w:p w14:paraId="16A54134" w14:textId="2C89C14A"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Consider the possibility of introducing control mechanisms for the start-up of unlicensed subjects of the law.</w:t>
            </w:r>
          </w:p>
        </w:tc>
        <w:tc>
          <w:tcPr>
            <w:tcW w:w="1559" w:type="dxa"/>
          </w:tcPr>
          <w:p w14:paraId="5CC32867" w14:textId="293D6291"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MONEYVAL Recommendation 4.17</w:t>
            </w:r>
          </w:p>
          <w:p w14:paraId="47B6B7B8" w14:textId="2270A453"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Summary Report of Sectoral Money Laundering and Terrorism Financing Risk Assessment (2017-2018) - page 9 and 10;</w:t>
            </w:r>
          </w:p>
          <w:p w14:paraId="47B2DACC"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Virtual Currencies ML </w:t>
            </w:r>
            <w:r w:rsidRPr="00583CF0">
              <w:rPr>
                <w:rFonts w:asciiTheme="majorBidi" w:hAnsiTheme="majorBidi" w:cstheme="majorBidi"/>
                <w:sz w:val="20"/>
                <w:lang w:val="en-GB" w:bidi="en-US"/>
              </w:rPr>
              <w:lastRenderedPageBreak/>
              <w:t>and TF Risk Assessment Report Section 10.3 (page 13).</w:t>
            </w:r>
          </w:p>
        </w:tc>
        <w:tc>
          <w:tcPr>
            <w:tcW w:w="2551" w:type="dxa"/>
            <w:shd w:val="clear" w:color="auto" w:fill="auto"/>
          </w:tcPr>
          <w:p w14:paraId="33808C7E" w14:textId="7F64766A"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An assessment of the need to license high-risk subjects of the law (independent legal service providers, tax consultants, virtual currency service providers) has been prepared.</w:t>
            </w:r>
          </w:p>
        </w:tc>
        <w:tc>
          <w:tcPr>
            <w:tcW w:w="2694" w:type="dxa"/>
          </w:tcPr>
          <w:p w14:paraId="659A8315"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An assessment has been prepared.</w:t>
            </w:r>
          </w:p>
        </w:tc>
        <w:tc>
          <w:tcPr>
            <w:tcW w:w="1134" w:type="dxa"/>
            <w:shd w:val="clear" w:color="auto" w:fill="auto"/>
          </w:tcPr>
          <w:p w14:paraId="73A39724"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SRS</w:t>
            </w:r>
          </w:p>
        </w:tc>
        <w:tc>
          <w:tcPr>
            <w:tcW w:w="1275" w:type="dxa"/>
            <w:shd w:val="clear" w:color="auto" w:fill="auto"/>
          </w:tcPr>
          <w:p w14:paraId="65EA2A1A"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MoF</w:t>
            </w:r>
          </w:p>
        </w:tc>
        <w:tc>
          <w:tcPr>
            <w:tcW w:w="1418" w:type="dxa"/>
            <w:shd w:val="clear" w:color="auto" w:fill="auto"/>
          </w:tcPr>
          <w:p w14:paraId="635E022F"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31.12.2022</w:t>
            </w:r>
          </w:p>
        </w:tc>
      </w:tr>
      <w:tr w:rsidR="00304D97" w14:paraId="222A48DB" w14:textId="77777777" w:rsidTr="0057384E">
        <w:trPr>
          <w:trHeight w:val="543"/>
        </w:trPr>
        <w:tc>
          <w:tcPr>
            <w:tcW w:w="709" w:type="dxa"/>
            <w:vMerge w:val="restart"/>
          </w:tcPr>
          <w:p w14:paraId="4F5A6AE1"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4.7.</w:t>
            </w:r>
          </w:p>
        </w:tc>
        <w:tc>
          <w:tcPr>
            <w:tcW w:w="3686" w:type="dxa"/>
            <w:vMerge w:val="restart"/>
            <w:shd w:val="clear" w:color="auto" w:fill="auto"/>
          </w:tcPr>
          <w:p w14:paraId="5AC30C75" w14:textId="7944F708"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Improving regulatory compliance with international conventions. Development of a regulatory framework for the movement of cultural property and the subjects of law involved in it.</w:t>
            </w:r>
          </w:p>
        </w:tc>
        <w:tc>
          <w:tcPr>
            <w:tcW w:w="1559" w:type="dxa"/>
            <w:vMerge w:val="restart"/>
          </w:tcPr>
          <w:p w14:paraId="07C1D2BA" w14:textId="77777777" w:rsidR="00656656" w:rsidRPr="00583CF0" w:rsidRDefault="00656656" w:rsidP="00656656">
            <w:pPr>
              <w:rPr>
                <w:rFonts w:asciiTheme="majorBidi" w:hAnsiTheme="majorBidi" w:cstheme="majorBidi"/>
                <w:sz w:val="20"/>
                <w:szCs w:val="20"/>
                <w:lang w:val="en-GB"/>
              </w:rPr>
            </w:pPr>
          </w:p>
        </w:tc>
        <w:tc>
          <w:tcPr>
            <w:tcW w:w="2551" w:type="dxa"/>
            <w:vMerge w:val="restart"/>
            <w:shd w:val="clear" w:color="auto" w:fill="auto"/>
          </w:tcPr>
          <w:p w14:paraId="31BDE477"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1. Regulatory framework in accordance with internationally accepted principles.</w:t>
            </w:r>
          </w:p>
        </w:tc>
        <w:tc>
          <w:tcPr>
            <w:tcW w:w="2694" w:type="dxa"/>
          </w:tcPr>
          <w:p w14:paraId="5CF27A3A" w14:textId="438E2104"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1. A working group established for the development of regulatory enactments.</w:t>
            </w:r>
          </w:p>
        </w:tc>
        <w:tc>
          <w:tcPr>
            <w:tcW w:w="1134" w:type="dxa"/>
            <w:shd w:val="clear" w:color="auto" w:fill="auto"/>
          </w:tcPr>
          <w:p w14:paraId="5D47EA78"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MoC</w:t>
            </w:r>
          </w:p>
        </w:tc>
        <w:tc>
          <w:tcPr>
            <w:tcW w:w="1275" w:type="dxa"/>
            <w:shd w:val="clear" w:color="auto" w:fill="auto"/>
          </w:tcPr>
          <w:p w14:paraId="2AFAF0E9"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NCCH</w:t>
            </w:r>
          </w:p>
        </w:tc>
        <w:tc>
          <w:tcPr>
            <w:tcW w:w="1418" w:type="dxa"/>
            <w:shd w:val="clear" w:color="auto" w:fill="auto"/>
          </w:tcPr>
          <w:p w14:paraId="77F8E306"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31.12.2021</w:t>
            </w:r>
          </w:p>
        </w:tc>
      </w:tr>
      <w:tr w:rsidR="00304D97" w14:paraId="7C94CCE1" w14:textId="77777777" w:rsidTr="0057384E">
        <w:trPr>
          <w:trHeight w:val="543"/>
        </w:trPr>
        <w:tc>
          <w:tcPr>
            <w:tcW w:w="709" w:type="dxa"/>
            <w:vMerge/>
          </w:tcPr>
          <w:p w14:paraId="4B39ADC9" w14:textId="77777777" w:rsidR="00656656" w:rsidRPr="00583CF0" w:rsidRDefault="00656656" w:rsidP="00656656">
            <w:pPr>
              <w:jc w:val="center"/>
              <w:rPr>
                <w:rFonts w:asciiTheme="majorBidi" w:hAnsiTheme="majorBidi" w:cstheme="majorBidi"/>
                <w:bCs/>
                <w:sz w:val="20"/>
                <w:szCs w:val="20"/>
                <w:lang w:val="en-GB"/>
              </w:rPr>
            </w:pPr>
          </w:p>
        </w:tc>
        <w:tc>
          <w:tcPr>
            <w:tcW w:w="3686" w:type="dxa"/>
            <w:vMerge/>
            <w:shd w:val="clear" w:color="auto" w:fill="auto"/>
          </w:tcPr>
          <w:p w14:paraId="7ECCC2A5" w14:textId="77777777" w:rsidR="00656656" w:rsidRPr="00583CF0" w:rsidRDefault="00656656" w:rsidP="00656656">
            <w:pPr>
              <w:jc w:val="both"/>
              <w:rPr>
                <w:rFonts w:asciiTheme="majorBidi" w:hAnsiTheme="majorBidi" w:cstheme="majorBidi"/>
                <w:sz w:val="20"/>
                <w:szCs w:val="20"/>
                <w:lang w:val="en-GB"/>
              </w:rPr>
            </w:pPr>
          </w:p>
        </w:tc>
        <w:tc>
          <w:tcPr>
            <w:tcW w:w="1559" w:type="dxa"/>
            <w:vMerge/>
          </w:tcPr>
          <w:p w14:paraId="105430DA" w14:textId="77777777" w:rsidR="00656656" w:rsidRPr="00583CF0" w:rsidRDefault="00656656" w:rsidP="00656656">
            <w:pPr>
              <w:rPr>
                <w:rFonts w:asciiTheme="majorBidi" w:hAnsiTheme="majorBidi" w:cstheme="majorBidi"/>
                <w:sz w:val="20"/>
                <w:szCs w:val="20"/>
                <w:lang w:val="en-GB"/>
              </w:rPr>
            </w:pPr>
          </w:p>
        </w:tc>
        <w:tc>
          <w:tcPr>
            <w:tcW w:w="2551" w:type="dxa"/>
            <w:vMerge/>
            <w:shd w:val="clear" w:color="auto" w:fill="auto"/>
          </w:tcPr>
          <w:p w14:paraId="08E2C6E2" w14:textId="77777777" w:rsidR="00656656" w:rsidRPr="00583CF0" w:rsidRDefault="00656656" w:rsidP="00656656">
            <w:pPr>
              <w:rPr>
                <w:rFonts w:asciiTheme="majorBidi" w:hAnsiTheme="majorBidi" w:cstheme="majorBidi"/>
                <w:sz w:val="20"/>
                <w:szCs w:val="20"/>
                <w:lang w:val="en-GB"/>
              </w:rPr>
            </w:pPr>
          </w:p>
        </w:tc>
        <w:tc>
          <w:tcPr>
            <w:tcW w:w="2694" w:type="dxa"/>
          </w:tcPr>
          <w:p w14:paraId="7EF47B9A" w14:textId="39852684"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2. New draft regulatory enactments have been prepared:</w:t>
            </w:r>
          </w:p>
          <w:p w14:paraId="0436C94C" w14:textId="68509FBE"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1) prepared proposals for amendments to the Law “On Protection of Cultural Monuments”;</w:t>
            </w:r>
          </w:p>
          <w:p w14:paraId="44D50FF2" w14:textId="780D1808"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2) prepared proposals for amendments to the Cabinet Regulations of 20 December 2016 No. 846 “Regulations Regarding Exportation of Cultural Monuments, Including State-owned Antiquities, Art and Antique Articles from Latvia and Importation Thereof into Latvia”.</w:t>
            </w:r>
          </w:p>
        </w:tc>
        <w:tc>
          <w:tcPr>
            <w:tcW w:w="1134" w:type="dxa"/>
            <w:shd w:val="clear" w:color="auto" w:fill="auto"/>
          </w:tcPr>
          <w:p w14:paraId="3CD19E9E"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MoC</w:t>
            </w:r>
          </w:p>
        </w:tc>
        <w:tc>
          <w:tcPr>
            <w:tcW w:w="1275" w:type="dxa"/>
            <w:shd w:val="clear" w:color="auto" w:fill="auto"/>
          </w:tcPr>
          <w:p w14:paraId="50BED5DC"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NCCH</w:t>
            </w:r>
          </w:p>
        </w:tc>
        <w:tc>
          <w:tcPr>
            <w:tcW w:w="1418" w:type="dxa"/>
            <w:shd w:val="clear" w:color="auto" w:fill="auto"/>
          </w:tcPr>
          <w:p w14:paraId="441F372F"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31.12.2022</w:t>
            </w:r>
          </w:p>
        </w:tc>
      </w:tr>
      <w:tr w:rsidR="00304D97" w14:paraId="77535947" w14:textId="77777777" w:rsidTr="0057384E">
        <w:trPr>
          <w:trHeight w:val="543"/>
        </w:trPr>
        <w:tc>
          <w:tcPr>
            <w:tcW w:w="709" w:type="dxa"/>
            <w:vMerge/>
          </w:tcPr>
          <w:p w14:paraId="7384C687" w14:textId="77777777" w:rsidR="00656656" w:rsidRPr="00583CF0" w:rsidRDefault="00656656" w:rsidP="00656656">
            <w:pPr>
              <w:jc w:val="center"/>
              <w:rPr>
                <w:rFonts w:asciiTheme="majorBidi" w:hAnsiTheme="majorBidi" w:cstheme="majorBidi"/>
                <w:bCs/>
                <w:sz w:val="20"/>
                <w:szCs w:val="20"/>
                <w:lang w:val="en-GB"/>
              </w:rPr>
            </w:pPr>
          </w:p>
        </w:tc>
        <w:tc>
          <w:tcPr>
            <w:tcW w:w="3686" w:type="dxa"/>
            <w:vMerge/>
            <w:shd w:val="clear" w:color="auto" w:fill="auto"/>
          </w:tcPr>
          <w:p w14:paraId="47C10D5F" w14:textId="77777777" w:rsidR="00656656" w:rsidRPr="00583CF0" w:rsidRDefault="00656656" w:rsidP="00656656">
            <w:pPr>
              <w:jc w:val="both"/>
              <w:rPr>
                <w:rFonts w:asciiTheme="majorBidi" w:hAnsiTheme="majorBidi" w:cstheme="majorBidi"/>
                <w:sz w:val="20"/>
                <w:szCs w:val="20"/>
                <w:lang w:val="en-GB"/>
              </w:rPr>
            </w:pPr>
          </w:p>
        </w:tc>
        <w:tc>
          <w:tcPr>
            <w:tcW w:w="1559" w:type="dxa"/>
            <w:vMerge/>
          </w:tcPr>
          <w:p w14:paraId="542AD7BE" w14:textId="77777777" w:rsidR="00656656" w:rsidRPr="00583CF0" w:rsidRDefault="00656656" w:rsidP="00656656">
            <w:pPr>
              <w:rPr>
                <w:rFonts w:asciiTheme="majorBidi" w:hAnsiTheme="majorBidi" w:cstheme="majorBidi"/>
                <w:sz w:val="20"/>
                <w:szCs w:val="20"/>
                <w:lang w:val="en-GB"/>
              </w:rPr>
            </w:pPr>
          </w:p>
        </w:tc>
        <w:tc>
          <w:tcPr>
            <w:tcW w:w="2551" w:type="dxa"/>
            <w:vMerge w:val="restart"/>
            <w:shd w:val="clear" w:color="auto" w:fill="auto"/>
          </w:tcPr>
          <w:p w14:paraId="0AA372E3"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2. The regulatory enactments provide for licensing or registration of subjects of the law to ensure effective supervision and the possibility of imposing sanctions.</w:t>
            </w:r>
          </w:p>
        </w:tc>
        <w:tc>
          <w:tcPr>
            <w:tcW w:w="2694" w:type="dxa"/>
          </w:tcPr>
          <w:p w14:paraId="3B7B204B"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1. A new draft regulatory act has been prepared on licensing or registration.</w:t>
            </w:r>
          </w:p>
        </w:tc>
        <w:tc>
          <w:tcPr>
            <w:tcW w:w="1134" w:type="dxa"/>
            <w:shd w:val="clear" w:color="auto" w:fill="auto"/>
          </w:tcPr>
          <w:p w14:paraId="7D92AF10"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MoC</w:t>
            </w:r>
          </w:p>
        </w:tc>
        <w:tc>
          <w:tcPr>
            <w:tcW w:w="1275" w:type="dxa"/>
            <w:shd w:val="clear" w:color="auto" w:fill="auto"/>
          </w:tcPr>
          <w:p w14:paraId="7F530680"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NCCH</w:t>
            </w:r>
          </w:p>
        </w:tc>
        <w:tc>
          <w:tcPr>
            <w:tcW w:w="1418" w:type="dxa"/>
            <w:shd w:val="clear" w:color="auto" w:fill="auto"/>
          </w:tcPr>
          <w:p w14:paraId="2F2D48EC"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31.12.2022</w:t>
            </w:r>
          </w:p>
        </w:tc>
      </w:tr>
      <w:tr w:rsidR="00304D97" w14:paraId="4924895D" w14:textId="77777777" w:rsidTr="0057384E">
        <w:trPr>
          <w:trHeight w:val="543"/>
        </w:trPr>
        <w:tc>
          <w:tcPr>
            <w:tcW w:w="709" w:type="dxa"/>
            <w:vMerge/>
          </w:tcPr>
          <w:p w14:paraId="5394E6F0" w14:textId="77777777" w:rsidR="00656656" w:rsidRPr="00583CF0" w:rsidRDefault="00656656" w:rsidP="00656656">
            <w:pPr>
              <w:jc w:val="center"/>
              <w:rPr>
                <w:rFonts w:asciiTheme="majorBidi" w:hAnsiTheme="majorBidi" w:cstheme="majorBidi"/>
                <w:bCs/>
                <w:sz w:val="20"/>
                <w:szCs w:val="20"/>
                <w:lang w:val="en-GB"/>
              </w:rPr>
            </w:pPr>
          </w:p>
        </w:tc>
        <w:tc>
          <w:tcPr>
            <w:tcW w:w="3686" w:type="dxa"/>
            <w:vMerge/>
            <w:shd w:val="clear" w:color="auto" w:fill="auto"/>
          </w:tcPr>
          <w:p w14:paraId="126C5FA1" w14:textId="77777777" w:rsidR="00656656" w:rsidRPr="00583CF0" w:rsidRDefault="00656656" w:rsidP="00656656">
            <w:pPr>
              <w:jc w:val="both"/>
              <w:rPr>
                <w:rFonts w:asciiTheme="majorBidi" w:hAnsiTheme="majorBidi" w:cstheme="majorBidi"/>
                <w:sz w:val="20"/>
                <w:szCs w:val="20"/>
                <w:lang w:val="en-GB"/>
              </w:rPr>
            </w:pPr>
          </w:p>
        </w:tc>
        <w:tc>
          <w:tcPr>
            <w:tcW w:w="1559" w:type="dxa"/>
            <w:vMerge/>
          </w:tcPr>
          <w:p w14:paraId="629D602E" w14:textId="77777777" w:rsidR="00656656" w:rsidRPr="00583CF0" w:rsidRDefault="00656656" w:rsidP="00656656">
            <w:pPr>
              <w:rPr>
                <w:rFonts w:asciiTheme="majorBidi" w:hAnsiTheme="majorBidi" w:cstheme="majorBidi"/>
                <w:sz w:val="20"/>
                <w:szCs w:val="20"/>
                <w:lang w:val="en-GB"/>
              </w:rPr>
            </w:pPr>
          </w:p>
        </w:tc>
        <w:tc>
          <w:tcPr>
            <w:tcW w:w="2551" w:type="dxa"/>
            <w:vMerge/>
            <w:shd w:val="clear" w:color="auto" w:fill="auto"/>
          </w:tcPr>
          <w:p w14:paraId="4A7FA37F" w14:textId="77777777" w:rsidR="00656656" w:rsidRPr="00583CF0" w:rsidRDefault="00656656" w:rsidP="00656656">
            <w:pPr>
              <w:rPr>
                <w:rFonts w:asciiTheme="majorBidi" w:hAnsiTheme="majorBidi" w:cstheme="majorBidi"/>
                <w:sz w:val="20"/>
                <w:szCs w:val="20"/>
                <w:lang w:val="en-GB"/>
              </w:rPr>
            </w:pPr>
          </w:p>
        </w:tc>
        <w:tc>
          <w:tcPr>
            <w:tcW w:w="2694" w:type="dxa"/>
          </w:tcPr>
          <w:p w14:paraId="1DB0105D" w14:textId="2B4036E4"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2.  Developed licensing or registration system of persons operating in the circulation of art and antique objects — IT solutions and their maintenance, e-service is developed. </w:t>
            </w:r>
          </w:p>
        </w:tc>
        <w:tc>
          <w:tcPr>
            <w:tcW w:w="1134" w:type="dxa"/>
            <w:shd w:val="clear" w:color="auto" w:fill="auto"/>
          </w:tcPr>
          <w:p w14:paraId="06706F5E"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MoC</w:t>
            </w:r>
          </w:p>
        </w:tc>
        <w:tc>
          <w:tcPr>
            <w:tcW w:w="1275" w:type="dxa"/>
            <w:shd w:val="clear" w:color="auto" w:fill="auto"/>
          </w:tcPr>
          <w:p w14:paraId="226D29BD"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NCCH</w:t>
            </w:r>
          </w:p>
        </w:tc>
        <w:tc>
          <w:tcPr>
            <w:tcW w:w="1418" w:type="dxa"/>
            <w:shd w:val="clear" w:color="auto" w:fill="auto"/>
          </w:tcPr>
          <w:p w14:paraId="50E7012A"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31.12.2022</w:t>
            </w:r>
          </w:p>
        </w:tc>
      </w:tr>
      <w:tr w:rsidR="00304D97" w14:paraId="634C2CFF" w14:textId="77777777" w:rsidTr="0057384E">
        <w:trPr>
          <w:trHeight w:val="543"/>
        </w:trPr>
        <w:tc>
          <w:tcPr>
            <w:tcW w:w="709" w:type="dxa"/>
          </w:tcPr>
          <w:p w14:paraId="19B69E36"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4.8.</w:t>
            </w:r>
          </w:p>
        </w:tc>
        <w:tc>
          <w:tcPr>
            <w:tcW w:w="3686" w:type="dxa"/>
            <w:shd w:val="clear" w:color="auto" w:fill="auto"/>
          </w:tcPr>
          <w:p w14:paraId="0DE046E7"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Digitisation of the database of stolen and lost cultural property and data exchange with law enforcement agencies.</w:t>
            </w:r>
          </w:p>
        </w:tc>
        <w:tc>
          <w:tcPr>
            <w:tcW w:w="1559" w:type="dxa"/>
          </w:tcPr>
          <w:p w14:paraId="700CB1C1" w14:textId="77777777" w:rsidR="00656656" w:rsidRPr="00583CF0" w:rsidRDefault="00656656" w:rsidP="00656656">
            <w:pPr>
              <w:rPr>
                <w:rFonts w:asciiTheme="majorBidi" w:hAnsiTheme="majorBidi" w:cstheme="majorBidi"/>
                <w:sz w:val="20"/>
                <w:szCs w:val="20"/>
                <w:lang w:val="en-GB"/>
              </w:rPr>
            </w:pPr>
          </w:p>
        </w:tc>
        <w:tc>
          <w:tcPr>
            <w:tcW w:w="2551" w:type="dxa"/>
            <w:shd w:val="clear" w:color="auto" w:fill="auto"/>
          </w:tcPr>
          <w:p w14:paraId="320C2EE7"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Digitized Latvian register of stolen and lost cultural property has been put at the </w:t>
            </w:r>
            <w:r w:rsidRPr="00583CF0">
              <w:rPr>
                <w:rFonts w:asciiTheme="majorBidi" w:hAnsiTheme="majorBidi" w:cstheme="majorBidi"/>
                <w:sz w:val="20"/>
                <w:lang w:val="en-GB" w:bidi="en-US"/>
              </w:rPr>
              <w:lastRenderedPageBreak/>
              <w:t>disposal of law enforcement agencies, including an IC e-service “Determination of Status of Cultural Objects” and Interpol.</w:t>
            </w:r>
          </w:p>
        </w:tc>
        <w:tc>
          <w:tcPr>
            <w:tcW w:w="2694" w:type="dxa"/>
          </w:tcPr>
          <w:p w14:paraId="18701C14" w14:textId="68C8B635"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 xml:space="preserve">Data processing and input into a newly created IT tool are carried out.  Data exchange is </w:t>
            </w:r>
            <w:r w:rsidRPr="00583CF0">
              <w:rPr>
                <w:rFonts w:asciiTheme="majorBidi" w:hAnsiTheme="majorBidi" w:cstheme="majorBidi"/>
                <w:sz w:val="20"/>
                <w:lang w:val="en-GB" w:bidi="en-US"/>
              </w:rPr>
              <w:lastRenderedPageBreak/>
              <w:t>carried out with law enforcement authorities, including</w:t>
            </w:r>
            <w:r w:rsidRPr="00583CF0">
              <w:rPr>
                <w:rFonts w:asciiTheme="majorBidi" w:hAnsiTheme="majorBidi" w:cstheme="majorBidi"/>
                <w:lang w:val="en-GB" w:bidi="en-US"/>
              </w:rPr>
              <w:t xml:space="preserve"> the </w:t>
            </w:r>
            <w:r w:rsidRPr="00583CF0">
              <w:rPr>
                <w:rFonts w:asciiTheme="majorBidi" w:hAnsiTheme="majorBidi" w:cstheme="majorBidi"/>
                <w:sz w:val="20"/>
                <w:lang w:val="en-GB" w:bidi="en-US"/>
              </w:rPr>
              <w:t xml:space="preserve"> IC e-service “Determination of Status of Cultural Objects”, SRS Customs Administration. </w:t>
            </w:r>
          </w:p>
        </w:tc>
        <w:tc>
          <w:tcPr>
            <w:tcW w:w="1134" w:type="dxa"/>
            <w:shd w:val="clear" w:color="auto" w:fill="auto"/>
          </w:tcPr>
          <w:p w14:paraId="1FF1DBAC"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MoC</w:t>
            </w:r>
          </w:p>
        </w:tc>
        <w:tc>
          <w:tcPr>
            <w:tcW w:w="1275" w:type="dxa"/>
            <w:shd w:val="clear" w:color="auto" w:fill="auto"/>
          </w:tcPr>
          <w:p w14:paraId="1C851600" w14:textId="447AE5EB"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NCCH, MoI, IC</w:t>
            </w:r>
          </w:p>
        </w:tc>
        <w:tc>
          <w:tcPr>
            <w:tcW w:w="1418" w:type="dxa"/>
            <w:shd w:val="clear" w:color="auto" w:fill="auto"/>
          </w:tcPr>
          <w:p w14:paraId="38A9C089"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31.12.2021</w:t>
            </w:r>
          </w:p>
        </w:tc>
      </w:tr>
      <w:tr w:rsidR="00304D97" w14:paraId="64F0ADC0" w14:textId="77777777" w:rsidTr="0057384E">
        <w:trPr>
          <w:trHeight w:val="543"/>
        </w:trPr>
        <w:tc>
          <w:tcPr>
            <w:tcW w:w="709" w:type="dxa"/>
          </w:tcPr>
          <w:p w14:paraId="7C671BAF"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4.9.</w:t>
            </w:r>
          </w:p>
        </w:tc>
        <w:tc>
          <w:tcPr>
            <w:tcW w:w="3686" w:type="dxa"/>
            <w:shd w:val="clear" w:color="auto" w:fill="auto"/>
          </w:tcPr>
          <w:p w14:paraId="1A9DFBBE" w14:textId="47363E10"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Development and maintenance of a module of control of changes in ownership of cultural monuments with integrated data analysis tools.</w:t>
            </w:r>
          </w:p>
          <w:p w14:paraId="39CF628B"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module has an interface with IS Heritage and the State Register of Protected Cultural Monuments.</w:t>
            </w:r>
          </w:p>
        </w:tc>
        <w:tc>
          <w:tcPr>
            <w:tcW w:w="1559" w:type="dxa"/>
          </w:tcPr>
          <w:p w14:paraId="64044303" w14:textId="77777777" w:rsidR="00656656" w:rsidRPr="00583CF0" w:rsidRDefault="00656656" w:rsidP="00656656">
            <w:pPr>
              <w:rPr>
                <w:rFonts w:asciiTheme="majorBidi" w:hAnsiTheme="majorBidi" w:cstheme="majorBidi"/>
                <w:sz w:val="20"/>
                <w:szCs w:val="20"/>
                <w:lang w:val="en-GB"/>
              </w:rPr>
            </w:pPr>
          </w:p>
        </w:tc>
        <w:tc>
          <w:tcPr>
            <w:tcW w:w="2551" w:type="dxa"/>
            <w:shd w:val="clear" w:color="auto" w:fill="auto"/>
          </w:tcPr>
          <w:p w14:paraId="128BC619" w14:textId="520E49E3" w:rsidR="00656656" w:rsidRPr="00583CF0" w:rsidRDefault="00590CFE" w:rsidP="00656656">
            <w:pPr>
              <w:jc w:val="both"/>
              <w:rPr>
                <w:rFonts w:asciiTheme="majorBidi" w:hAnsiTheme="majorBidi" w:cstheme="majorBidi"/>
                <w:sz w:val="20"/>
                <w:szCs w:val="20"/>
                <w:lang w:val="en-GB"/>
              </w:rPr>
            </w:pPr>
            <w:r w:rsidRPr="00590CFE">
              <w:rPr>
                <w:rFonts w:asciiTheme="majorBidi" w:hAnsiTheme="majorBidi" w:cstheme="majorBidi"/>
                <w:sz w:val="20"/>
                <w:lang w:val="en-GB" w:bidi="en-US"/>
              </w:rPr>
              <w:t xml:space="preserve">Ensured </w:t>
            </w:r>
            <w:r>
              <w:rPr>
                <w:rFonts w:asciiTheme="majorBidi" w:hAnsiTheme="majorBidi" w:cstheme="majorBidi"/>
                <w:sz w:val="20"/>
                <w:lang w:val="en-GB" w:bidi="en-US"/>
              </w:rPr>
              <w:t>l</w:t>
            </w:r>
            <w:r w:rsidR="00A31AD0" w:rsidRPr="00583CF0">
              <w:rPr>
                <w:rFonts w:asciiTheme="majorBidi" w:hAnsiTheme="majorBidi" w:cstheme="majorBidi"/>
                <w:sz w:val="20"/>
                <w:lang w:val="en-GB" w:bidi="en-US"/>
              </w:rPr>
              <w:t xml:space="preserve">atest information and control of transactions involving cultural monuments, automated possibility to </w:t>
            </w:r>
            <w:r w:rsidR="00583CF0" w:rsidRPr="00583CF0">
              <w:rPr>
                <w:rFonts w:asciiTheme="majorBidi" w:hAnsiTheme="majorBidi" w:cstheme="majorBidi"/>
                <w:sz w:val="20"/>
                <w:lang w:val="en-GB" w:bidi="en-US"/>
              </w:rPr>
              <w:t>analyse</w:t>
            </w:r>
            <w:r w:rsidR="00A31AD0" w:rsidRPr="00583CF0">
              <w:rPr>
                <w:rFonts w:asciiTheme="majorBidi" w:hAnsiTheme="majorBidi" w:cstheme="majorBidi"/>
                <w:sz w:val="20"/>
                <w:lang w:val="en-GB" w:bidi="en-US"/>
              </w:rPr>
              <w:t xml:space="preserve"> data according to the defined risks, possible automated transmission of instructions to owners of cultural monuments.</w:t>
            </w:r>
          </w:p>
        </w:tc>
        <w:tc>
          <w:tcPr>
            <w:tcW w:w="2694" w:type="dxa"/>
          </w:tcPr>
          <w:p w14:paraId="173B782A"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Developed IT solution for controlling changes in ownership of cultural monuments.</w:t>
            </w:r>
          </w:p>
        </w:tc>
        <w:tc>
          <w:tcPr>
            <w:tcW w:w="1134" w:type="dxa"/>
            <w:shd w:val="clear" w:color="auto" w:fill="auto"/>
          </w:tcPr>
          <w:p w14:paraId="5F7D96E2"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MoC</w:t>
            </w:r>
          </w:p>
        </w:tc>
        <w:tc>
          <w:tcPr>
            <w:tcW w:w="1275" w:type="dxa"/>
            <w:shd w:val="clear" w:color="auto" w:fill="auto"/>
          </w:tcPr>
          <w:p w14:paraId="70123BB5"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NCCH</w:t>
            </w:r>
          </w:p>
        </w:tc>
        <w:tc>
          <w:tcPr>
            <w:tcW w:w="1418" w:type="dxa"/>
            <w:shd w:val="clear" w:color="auto" w:fill="auto"/>
          </w:tcPr>
          <w:p w14:paraId="06898645"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31.12.2022</w:t>
            </w:r>
          </w:p>
        </w:tc>
      </w:tr>
      <w:tr w:rsidR="00304D97" w14:paraId="74C0F99E" w14:textId="77777777" w:rsidTr="001624A6">
        <w:trPr>
          <w:trHeight w:val="1840"/>
        </w:trPr>
        <w:tc>
          <w:tcPr>
            <w:tcW w:w="709" w:type="dxa"/>
            <w:vMerge w:val="restart"/>
          </w:tcPr>
          <w:p w14:paraId="004690CC" w14:textId="77777777" w:rsidR="008E5CBB"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4.10.</w:t>
            </w:r>
          </w:p>
        </w:tc>
        <w:tc>
          <w:tcPr>
            <w:tcW w:w="3686" w:type="dxa"/>
            <w:vMerge w:val="restart"/>
            <w:shd w:val="clear" w:color="auto" w:fill="auto"/>
          </w:tcPr>
          <w:p w14:paraId="2E2D80C2" w14:textId="77777777" w:rsidR="008E5CBB"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Improve the availability of information for customer due diligence.</w:t>
            </w:r>
          </w:p>
        </w:tc>
        <w:tc>
          <w:tcPr>
            <w:tcW w:w="1559" w:type="dxa"/>
            <w:vMerge w:val="restart"/>
          </w:tcPr>
          <w:p w14:paraId="22B1511F" w14:textId="270441E4" w:rsidR="008E5CBB" w:rsidRPr="00583CF0" w:rsidRDefault="00A31AD0" w:rsidP="00656656">
            <w:pPr>
              <w:rPr>
                <w:rFonts w:asciiTheme="majorBidi" w:hAnsiTheme="majorBidi" w:cstheme="majorBidi"/>
                <w:sz w:val="20"/>
                <w:szCs w:val="20"/>
                <w:lang w:val="en-GB"/>
              </w:rPr>
            </w:pPr>
            <w:r w:rsidRPr="00583CF0">
              <w:rPr>
                <w:rFonts w:asciiTheme="majorBidi" w:hAnsiTheme="majorBidi" w:cstheme="majorBidi"/>
                <w:sz w:val="20"/>
                <w:lang w:val="en-GB" w:bidi="en-US"/>
              </w:rPr>
              <w:t>MONEYVAL Recommendation 4.6</w:t>
            </w:r>
          </w:p>
        </w:tc>
        <w:tc>
          <w:tcPr>
            <w:tcW w:w="2551" w:type="dxa"/>
            <w:vMerge w:val="restart"/>
            <w:shd w:val="clear" w:color="auto" w:fill="auto"/>
          </w:tcPr>
          <w:p w14:paraId="0781CE6F" w14:textId="5CADFEBC" w:rsidR="008E5CBB"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Proposals are prepared, the required amendments to the regulatory enactments to enable the development of a shared KYC utility allowing the subjects of the law to use the due diligence information acquired by other subjects of the law.</w:t>
            </w:r>
          </w:p>
        </w:tc>
        <w:tc>
          <w:tcPr>
            <w:tcW w:w="2694" w:type="dxa"/>
          </w:tcPr>
          <w:p w14:paraId="19D92655" w14:textId="4BB9E59B" w:rsidR="008E5CBB"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1. Proposals are prepared and the necessary amendments to regulatory enactments to establish a shared KYC utility, are submitted to the Cabinet for review.</w:t>
            </w:r>
          </w:p>
        </w:tc>
        <w:tc>
          <w:tcPr>
            <w:tcW w:w="1134" w:type="dxa"/>
            <w:shd w:val="clear" w:color="auto" w:fill="auto"/>
          </w:tcPr>
          <w:p w14:paraId="338D17D0" w14:textId="438A5D77" w:rsidR="008E5CBB" w:rsidRPr="00583CF0" w:rsidRDefault="00A31AD0" w:rsidP="00C40B8A">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MoF</w:t>
            </w:r>
          </w:p>
        </w:tc>
        <w:tc>
          <w:tcPr>
            <w:tcW w:w="1275" w:type="dxa"/>
            <w:shd w:val="clear" w:color="auto" w:fill="auto"/>
          </w:tcPr>
          <w:p w14:paraId="5A380944" w14:textId="77777777" w:rsidR="008E5CBB" w:rsidRPr="00583CF0" w:rsidRDefault="00A31AD0" w:rsidP="00C40B8A">
            <w:pPr>
              <w:jc w:val="center"/>
              <w:rPr>
                <w:rFonts w:asciiTheme="majorBidi" w:hAnsiTheme="majorBidi" w:cstheme="majorBidi"/>
                <w:sz w:val="20"/>
                <w:szCs w:val="20"/>
                <w:lang w:val="en-GB"/>
              </w:rPr>
            </w:pPr>
            <w:r w:rsidRPr="00583CF0">
              <w:rPr>
                <w:rFonts w:asciiTheme="majorBidi" w:hAnsiTheme="majorBidi" w:cstheme="majorBidi"/>
                <w:sz w:val="20"/>
                <w:lang w:val="en-GB" w:bidi="en-US"/>
              </w:rPr>
              <w:t>LDDK</w:t>
            </w:r>
          </w:p>
          <w:p w14:paraId="46D75FCD" w14:textId="32C86845" w:rsidR="008E5CBB"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FLA</w:t>
            </w:r>
          </w:p>
        </w:tc>
        <w:tc>
          <w:tcPr>
            <w:tcW w:w="1418" w:type="dxa"/>
            <w:shd w:val="clear" w:color="auto" w:fill="auto"/>
          </w:tcPr>
          <w:p w14:paraId="4F832220" w14:textId="28B6486F" w:rsidR="008E5CBB" w:rsidRPr="00583CF0" w:rsidRDefault="00A31AD0" w:rsidP="00C40B8A">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31.12.2021</w:t>
            </w:r>
          </w:p>
        </w:tc>
      </w:tr>
      <w:tr w:rsidR="00304D97" w14:paraId="58635FDA" w14:textId="77777777" w:rsidTr="001624A6">
        <w:trPr>
          <w:trHeight w:val="1840"/>
        </w:trPr>
        <w:tc>
          <w:tcPr>
            <w:tcW w:w="709" w:type="dxa"/>
            <w:vMerge/>
          </w:tcPr>
          <w:p w14:paraId="180D7AF3" w14:textId="77777777" w:rsidR="008E5CBB" w:rsidRPr="00583CF0" w:rsidRDefault="008E5CBB" w:rsidP="00656656">
            <w:pPr>
              <w:jc w:val="center"/>
              <w:rPr>
                <w:rFonts w:asciiTheme="majorBidi" w:hAnsiTheme="majorBidi" w:cstheme="majorBidi"/>
                <w:bCs/>
                <w:sz w:val="20"/>
                <w:szCs w:val="20"/>
                <w:lang w:val="en-GB"/>
              </w:rPr>
            </w:pPr>
          </w:p>
        </w:tc>
        <w:tc>
          <w:tcPr>
            <w:tcW w:w="3686" w:type="dxa"/>
            <w:vMerge/>
            <w:shd w:val="clear" w:color="auto" w:fill="auto"/>
          </w:tcPr>
          <w:p w14:paraId="58326B42" w14:textId="77777777" w:rsidR="008E5CBB" w:rsidRPr="00583CF0" w:rsidRDefault="008E5CBB" w:rsidP="00656656">
            <w:pPr>
              <w:jc w:val="both"/>
              <w:rPr>
                <w:rFonts w:asciiTheme="majorBidi" w:hAnsiTheme="majorBidi" w:cstheme="majorBidi"/>
                <w:sz w:val="20"/>
                <w:szCs w:val="20"/>
                <w:lang w:val="en-GB"/>
              </w:rPr>
            </w:pPr>
          </w:p>
        </w:tc>
        <w:tc>
          <w:tcPr>
            <w:tcW w:w="1559" w:type="dxa"/>
            <w:vMerge/>
          </w:tcPr>
          <w:p w14:paraId="2149988C" w14:textId="77777777" w:rsidR="008E5CBB" w:rsidRPr="00583CF0" w:rsidRDefault="008E5CBB" w:rsidP="00656656">
            <w:pPr>
              <w:rPr>
                <w:rFonts w:asciiTheme="majorBidi" w:hAnsiTheme="majorBidi" w:cstheme="majorBidi"/>
                <w:sz w:val="20"/>
                <w:szCs w:val="20"/>
                <w:lang w:val="en-GB"/>
              </w:rPr>
            </w:pPr>
          </w:p>
        </w:tc>
        <w:tc>
          <w:tcPr>
            <w:tcW w:w="2551" w:type="dxa"/>
            <w:vMerge/>
            <w:shd w:val="clear" w:color="auto" w:fill="auto"/>
          </w:tcPr>
          <w:p w14:paraId="1F6DF6F9" w14:textId="77777777" w:rsidR="008E5CBB" w:rsidRPr="00583CF0" w:rsidRDefault="008E5CBB" w:rsidP="00656656">
            <w:pPr>
              <w:jc w:val="both"/>
              <w:rPr>
                <w:rFonts w:asciiTheme="majorBidi" w:hAnsiTheme="majorBidi" w:cstheme="majorBidi"/>
                <w:sz w:val="20"/>
                <w:szCs w:val="20"/>
                <w:lang w:val="en-GB"/>
              </w:rPr>
            </w:pPr>
          </w:p>
        </w:tc>
        <w:tc>
          <w:tcPr>
            <w:tcW w:w="2694" w:type="dxa"/>
          </w:tcPr>
          <w:p w14:paraId="58A86634" w14:textId="1868535B" w:rsidR="008E5CBB"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2. Licensing and monitoring of users of the shared KYC utility are ensured.</w:t>
            </w:r>
          </w:p>
        </w:tc>
        <w:tc>
          <w:tcPr>
            <w:tcW w:w="1134" w:type="dxa"/>
            <w:shd w:val="clear" w:color="auto" w:fill="auto"/>
          </w:tcPr>
          <w:p w14:paraId="4F65B820" w14:textId="324C0F8A" w:rsidR="008E5CBB" w:rsidRPr="00583CF0" w:rsidRDefault="00A31AD0" w:rsidP="00C40B8A">
            <w:pPr>
              <w:jc w:val="center"/>
              <w:rPr>
                <w:rFonts w:asciiTheme="majorBidi" w:hAnsiTheme="majorBidi" w:cstheme="majorBidi"/>
                <w:sz w:val="20"/>
                <w:szCs w:val="20"/>
                <w:lang w:val="en-GB"/>
              </w:rPr>
            </w:pPr>
            <w:r w:rsidRPr="00583CF0">
              <w:rPr>
                <w:rFonts w:asciiTheme="majorBidi" w:hAnsiTheme="majorBidi" w:cstheme="majorBidi"/>
                <w:sz w:val="20"/>
                <w:lang w:val="en-GB" w:bidi="en-US"/>
              </w:rPr>
              <w:t>DSI</w:t>
            </w:r>
          </w:p>
        </w:tc>
        <w:tc>
          <w:tcPr>
            <w:tcW w:w="1275" w:type="dxa"/>
            <w:shd w:val="clear" w:color="auto" w:fill="auto"/>
          </w:tcPr>
          <w:p w14:paraId="0C55784C" w14:textId="2AFD0158" w:rsidR="008E5CBB" w:rsidRPr="00583CF0" w:rsidRDefault="00A31AD0" w:rsidP="00C40B8A">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MoJ</w:t>
            </w:r>
          </w:p>
        </w:tc>
        <w:tc>
          <w:tcPr>
            <w:tcW w:w="1418" w:type="dxa"/>
            <w:shd w:val="clear" w:color="auto" w:fill="auto"/>
          </w:tcPr>
          <w:p w14:paraId="45F4B8D3" w14:textId="47294923" w:rsidR="008E5CBB" w:rsidRPr="00583CF0" w:rsidRDefault="00A31AD0" w:rsidP="00C40B8A">
            <w:pPr>
              <w:jc w:val="center"/>
              <w:rPr>
                <w:rFonts w:asciiTheme="majorBidi" w:hAnsiTheme="majorBidi" w:cstheme="majorBidi"/>
                <w:sz w:val="20"/>
                <w:szCs w:val="20"/>
                <w:lang w:val="en-GB"/>
              </w:rPr>
            </w:pPr>
            <w:r w:rsidRPr="00583CF0">
              <w:rPr>
                <w:rFonts w:asciiTheme="majorBidi" w:hAnsiTheme="majorBidi" w:cstheme="majorBidi"/>
                <w:sz w:val="20"/>
                <w:lang w:val="en-GB" w:bidi="en-US"/>
              </w:rPr>
              <w:t>31.12.2021</w:t>
            </w:r>
          </w:p>
        </w:tc>
      </w:tr>
      <w:tr w:rsidR="00304D97" w14:paraId="5BB7B676" w14:textId="77777777" w:rsidTr="008C7A46">
        <w:trPr>
          <w:trHeight w:val="1544"/>
        </w:trPr>
        <w:tc>
          <w:tcPr>
            <w:tcW w:w="709" w:type="dxa"/>
            <w:vMerge w:val="restart"/>
          </w:tcPr>
          <w:p w14:paraId="2A3513FE" w14:textId="77777777" w:rsidR="00656656" w:rsidRPr="00583CF0" w:rsidRDefault="00A31AD0" w:rsidP="00656656">
            <w:pPr>
              <w:jc w:val="center"/>
              <w:rPr>
                <w:rFonts w:asciiTheme="majorBidi" w:hAnsiTheme="majorBidi" w:cstheme="majorBidi"/>
                <w:bCs/>
                <w:sz w:val="20"/>
                <w:szCs w:val="20"/>
                <w:lang w:val="en-GB"/>
              </w:rPr>
            </w:pPr>
            <w:bookmarkStart w:id="0" w:name="_Hlk37853505"/>
            <w:r w:rsidRPr="00583CF0">
              <w:rPr>
                <w:rFonts w:asciiTheme="majorBidi" w:hAnsiTheme="majorBidi" w:cstheme="majorBidi"/>
                <w:sz w:val="20"/>
                <w:lang w:val="en-GB" w:bidi="en-US"/>
              </w:rPr>
              <w:lastRenderedPageBreak/>
              <w:t>4.11</w:t>
            </w:r>
          </w:p>
        </w:tc>
        <w:tc>
          <w:tcPr>
            <w:tcW w:w="3686" w:type="dxa"/>
            <w:vMerge w:val="restart"/>
            <w:shd w:val="clear" w:color="auto" w:fill="auto"/>
          </w:tcPr>
          <w:p w14:paraId="514CB8D6"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To create an opportunity for the SRS and FIU to access statistical information provided by credit institutions to the FCMC on ML/FTP risk, for example, the breakdown of clients by the country of the BO (Section 110</w:t>
            </w:r>
            <w:r w:rsidRPr="00583CF0">
              <w:rPr>
                <w:rFonts w:asciiTheme="majorBidi" w:hAnsiTheme="majorBidi" w:cstheme="majorBidi"/>
                <w:sz w:val="20"/>
                <w:vertAlign w:val="superscript"/>
                <w:lang w:val="en-GB" w:bidi="en-US"/>
              </w:rPr>
              <w:t>1</w:t>
            </w:r>
            <w:r w:rsidRPr="00583CF0">
              <w:rPr>
                <w:rFonts w:asciiTheme="majorBidi" w:hAnsiTheme="majorBidi" w:cstheme="majorBidi"/>
                <w:sz w:val="20"/>
                <w:lang w:val="en-GB" w:bidi="en-US"/>
              </w:rPr>
              <w:t xml:space="preserve"> of the Credit Institutions Law).</w:t>
            </w:r>
          </w:p>
        </w:tc>
        <w:tc>
          <w:tcPr>
            <w:tcW w:w="1559" w:type="dxa"/>
            <w:vMerge w:val="restart"/>
          </w:tcPr>
          <w:p w14:paraId="075BC11D" w14:textId="77777777" w:rsidR="00656656" w:rsidRPr="00583CF0" w:rsidRDefault="00656656" w:rsidP="00656656">
            <w:pPr>
              <w:jc w:val="both"/>
              <w:rPr>
                <w:rFonts w:asciiTheme="majorBidi" w:hAnsiTheme="majorBidi" w:cstheme="majorBidi"/>
                <w:sz w:val="20"/>
                <w:szCs w:val="20"/>
                <w:lang w:val="en-GB"/>
              </w:rPr>
            </w:pPr>
          </w:p>
        </w:tc>
        <w:tc>
          <w:tcPr>
            <w:tcW w:w="2551" w:type="dxa"/>
            <w:vMerge w:val="restart"/>
            <w:shd w:val="clear" w:color="auto" w:fill="auto"/>
          </w:tcPr>
          <w:p w14:paraId="660C2111" w14:textId="09355AC4"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Improved exchange of information between public authorities to help better identify potential risks, courses of action, perform better </w:t>
            </w:r>
            <w:r w:rsidR="00F03BFD">
              <w:rPr>
                <w:rFonts w:asciiTheme="majorBidi" w:hAnsiTheme="majorBidi" w:cstheme="majorBidi"/>
                <w:sz w:val="20"/>
                <w:lang w:val="en-GB" w:bidi="en-US"/>
              </w:rPr>
              <w:t>supervision</w:t>
            </w:r>
            <w:r w:rsidRPr="00583CF0">
              <w:rPr>
                <w:rFonts w:asciiTheme="majorBidi" w:hAnsiTheme="majorBidi" w:cstheme="majorBidi"/>
                <w:sz w:val="20"/>
                <w:lang w:val="en-GB" w:bidi="en-US"/>
              </w:rPr>
              <w:t>, in particular in regard to the Global Standard on Automatic Exchange of Financial Accounts (OECD CRS).</w:t>
            </w:r>
          </w:p>
        </w:tc>
        <w:tc>
          <w:tcPr>
            <w:tcW w:w="2694" w:type="dxa"/>
          </w:tcPr>
          <w:p w14:paraId="7A5D7778" w14:textId="5EE7C7C0"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1. An assessment of the exchange of statistical information has been made to help better identify potential risks, courses of action and to conduct better </w:t>
            </w:r>
            <w:r w:rsidR="00F03BFD">
              <w:rPr>
                <w:rFonts w:asciiTheme="majorBidi" w:hAnsiTheme="majorBidi" w:cstheme="majorBidi"/>
                <w:sz w:val="20"/>
                <w:lang w:val="en-GB" w:bidi="en-US"/>
              </w:rPr>
              <w:t>supervision</w:t>
            </w:r>
            <w:r w:rsidRPr="00583CF0">
              <w:rPr>
                <w:rFonts w:asciiTheme="majorBidi" w:hAnsiTheme="majorBidi" w:cstheme="majorBidi"/>
                <w:sz w:val="20"/>
                <w:lang w:val="en-GB" w:bidi="en-US"/>
              </w:rPr>
              <w:t xml:space="preserve">. </w:t>
            </w:r>
          </w:p>
        </w:tc>
        <w:tc>
          <w:tcPr>
            <w:tcW w:w="1134" w:type="dxa"/>
            <w:shd w:val="clear" w:color="auto" w:fill="auto"/>
          </w:tcPr>
          <w:p w14:paraId="10A7733C" w14:textId="6D63CDF2"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FIU, FCMC, FLA, SRS </w:t>
            </w:r>
          </w:p>
          <w:p w14:paraId="02FC7C2C" w14:textId="77777777" w:rsidR="00656656" w:rsidRPr="00583CF0" w:rsidRDefault="00656656" w:rsidP="00656656">
            <w:pPr>
              <w:jc w:val="center"/>
              <w:rPr>
                <w:rFonts w:asciiTheme="majorBidi" w:hAnsiTheme="majorBidi" w:cstheme="majorBidi"/>
                <w:sz w:val="20"/>
                <w:szCs w:val="20"/>
                <w:lang w:val="en-GB"/>
              </w:rPr>
            </w:pPr>
          </w:p>
          <w:p w14:paraId="2B346061" w14:textId="77777777" w:rsidR="00656656" w:rsidRPr="00583CF0" w:rsidRDefault="00656656" w:rsidP="00656656">
            <w:pPr>
              <w:jc w:val="center"/>
              <w:rPr>
                <w:rFonts w:asciiTheme="majorBidi" w:hAnsiTheme="majorBidi" w:cstheme="majorBidi"/>
                <w:sz w:val="20"/>
                <w:szCs w:val="20"/>
                <w:lang w:val="en-GB"/>
              </w:rPr>
            </w:pPr>
          </w:p>
          <w:p w14:paraId="13622C28" w14:textId="77777777" w:rsidR="00656656" w:rsidRPr="00583CF0" w:rsidRDefault="00656656" w:rsidP="00656656">
            <w:pPr>
              <w:jc w:val="center"/>
              <w:rPr>
                <w:rFonts w:asciiTheme="majorBidi" w:hAnsiTheme="majorBidi" w:cstheme="majorBidi"/>
                <w:sz w:val="20"/>
                <w:szCs w:val="20"/>
                <w:lang w:val="en-GB"/>
              </w:rPr>
            </w:pPr>
          </w:p>
          <w:p w14:paraId="3844A684" w14:textId="77777777" w:rsidR="00656656" w:rsidRPr="00583CF0" w:rsidRDefault="00656656" w:rsidP="00656656">
            <w:pPr>
              <w:jc w:val="center"/>
              <w:rPr>
                <w:rFonts w:asciiTheme="majorBidi" w:hAnsiTheme="majorBidi" w:cstheme="majorBidi"/>
                <w:sz w:val="20"/>
                <w:szCs w:val="20"/>
                <w:lang w:val="en-GB"/>
              </w:rPr>
            </w:pPr>
          </w:p>
          <w:p w14:paraId="6EBD1ED1" w14:textId="28E0B6D3" w:rsidR="00656656" w:rsidRPr="00583CF0" w:rsidRDefault="00656656" w:rsidP="00656656">
            <w:pPr>
              <w:jc w:val="center"/>
              <w:rPr>
                <w:rFonts w:asciiTheme="majorBidi" w:hAnsiTheme="majorBidi" w:cstheme="majorBidi"/>
                <w:sz w:val="20"/>
                <w:szCs w:val="20"/>
                <w:lang w:val="en-GB"/>
              </w:rPr>
            </w:pPr>
          </w:p>
        </w:tc>
        <w:tc>
          <w:tcPr>
            <w:tcW w:w="1275" w:type="dxa"/>
            <w:shd w:val="clear" w:color="auto" w:fill="auto"/>
          </w:tcPr>
          <w:p w14:paraId="64247937" w14:textId="6538AFA9"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MoF </w:t>
            </w:r>
          </w:p>
          <w:p w14:paraId="68542B3D" w14:textId="452B6B66" w:rsidR="00656656" w:rsidRPr="00583CF0" w:rsidRDefault="00656656" w:rsidP="00656656">
            <w:pPr>
              <w:jc w:val="center"/>
              <w:rPr>
                <w:rFonts w:asciiTheme="majorBidi" w:hAnsiTheme="majorBidi" w:cstheme="majorBidi"/>
                <w:sz w:val="20"/>
                <w:szCs w:val="20"/>
                <w:lang w:val="en-GB"/>
              </w:rPr>
            </w:pPr>
          </w:p>
        </w:tc>
        <w:tc>
          <w:tcPr>
            <w:tcW w:w="1418" w:type="dxa"/>
            <w:shd w:val="clear" w:color="auto" w:fill="auto"/>
          </w:tcPr>
          <w:p w14:paraId="70FA4E25" w14:textId="295FED35"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01.12.2020</w:t>
            </w:r>
          </w:p>
          <w:p w14:paraId="4D94E264" w14:textId="77777777" w:rsidR="00656656" w:rsidRPr="00583CF0" w:rsidRDefault="00656656" w:rsidP="00656656">
            <w:pPr>
              <w:jc w:val="center"/>
              <w:rPr>
                <w:rFonts w:asciiTheme="majorBidi" w:hAnsiTheme="majorBidi" w:cstheme="majorBidi"/>
                <w:bCs/>
                <w:sz w:val="20"/>
                <w:szCs w:val="20"/>
                <w:lang w:val="en-GB"/>
              </w:rPr>
            </w:pPr>
          </w:p>
          <w:p w14:paraId="000BB1FC" w14:textId="70F54A32"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 xml:space="preserve"> </w:t>
            </w:r>
          </w:p>
        </w:tc>
      </w:tr>
      <w:tr w:rsidR="00304D97" w14:paraId="764FA1B1" w14:textId="77777777" w:rsidTr="00C842AB">
        <w:trPr>
          <w:trHeight w:val="1359"/>
        </w:trPr>
        <w:tc>
          <w:tcPr>
            <w:tcW w:w="709" w:type="dxa"/>
            <w:vMerge/>
          </w:tcPr>
          <w:p w14:paraId="073CF7ED" w14:textId="77777777" w:rsidR="00656656" w:rsidRPr="00583CF0" w:rsidRDefault="00656656" w:rsidP="00656656">
            <w:pPr>
              <w:jc w:val="center"/>
              <w:rPr>
                <w:rFonts w:asciiTheme="majorBidi" w:hAnsiTheme="majorBidi" w:cstheme="majorBidi"/>
                <w:bCs/>
                <w:sz w:val="20"/>
                <w:szCs w:val="20"/>
                <w:lang w:val="en-GB"/>
              </w:rPr>
            </w:pPr>
          </w:p>
        </w:tc>
        <w:tc>
          <w:tcPr>
            <w:tcW w:w="3686" w:type="dxa"/>
            <w:vMerge/>
            <w:shd w:val="clear" w:color="auto" w:fill="auto"/>
          </w:tcPr>
          <w:p w14:paraId="48FFF160" w14:textId="77777777" w:rsidR="00656656" w:rsidRPr="00583CF0" w:rsidRDefault="00656656" w:rsidP="00656656">
            <w:pPr>
              <w:jc w:val="both"/>
              <w:rPr>
                <w:rFonts w:asciiTheme="majorBidi" w:hAnsiTheme="majorBidi" w:cstheme="majorBidi"/>
                <w:sz w:val="20"/>
                <w:szCs w:val="20"/>
                <w:lang w:val="en-GB"/>
              </w:rPr>
            </w:pPr>
          </w:p>
        </w:tc>
        <w:tc>
          <w:tcPr>
            <w:tcW w:w="1559" w:type="dxa"/>
            <w:vMerge/>
          </w:tcPr>
          <w:p w14:paraId="1DDBC525" w14:textId="77777777" w:rsidR="00656656" w:rsidRPr="00583CF0" w:rsidRDefault="00656656" w:rsidP="00656656">
            <w:pPr>
              <w:jc w:val="both"/>
              <w:rPr>
                <w:rFonts w:asciiTheme="majorBidi" w:hAnsiTheme="majorBidi" w:cstheme="majorBidi"/>
                <w:sz w:val="20"/>
                <w:szCs w:val="20"/>
                <w:lang w:val="en-GB"/>
              </w:rPr>
            </w:pPr>
          </w:p>
        </w:tc>
        <w:tc>
          <w:tcPr>
            <w:tcW w:w="2551" w:type="dxa"/>
            <w:vMerge/>
            <w:shd w:val="clear" w:color="auto" w:fill="auto"/>
          </w:tcPr>
          <w:p w14:paraId="1326EB0B" w14:textId="77777777" w:rsidR="00656656" w:rsidRPr="00583CF0" w:rsidRDefault="00656656" w:rsidP="00656656">
            <w:pPr>
              <w:jc w:val="both"/>
              <w:rPr>
                <w:rFonts w:asciiTheme="majorBidi" w:hAnsiTheme="majorBidi" w:cstheme="majorBidi"/>
                <w:sz w:val="20"/>
                <w:szCs w:val="20"/>
                <w:lang w:val="en-GB"/>
              </w:rPr>
            </w:pPr>
          </w:p>
        </w:tc>
        <w:tc>
          <w:tcPr>
            <w:tcW w:w="2694" w:type="dxa"/>
          </w:tcPr>
          <w:p w14:paraId="5713CD3A" w14:textId="601BDF4C"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2. If necessary, amendments to regulatory enactments have been prepared and submitted to the Cabinet, which would allow the exchange of statistical data among specific credit institutions.</w:t>
            </w:r>
          </w:p>
        </w:tc>
        <w:tc>
          <w:tcPr>
            <w:tcW w:w="1134" w:type="dxa"/>
            <w:shd w:val="clear" w:color="auto" w:fill="auto"/>
          </w:tcPr>
          <w:p w14:paraId="2DB507CF" w14:textId="7FC25464"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MoF</w:t>
            </w:r>
          </w:p>
        </w:tc>
        <w:tc>
          <w:tcPr>
            <w:tcW w:w="1275" w:type="dxa"/>
            <w:shd w:val="clear" w:color="auto" w:fill="auto"/>
          </w:tcPr>
          <w:p w14:paraId="14F94C98" w14:textId="5D45062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 FCMC, FLA, SRS</w:t>
            </w:r>
          </w:p>
        </w:tc>
        <w:tc>
          <w:tcPr>
            <w:tcW w:w="1418" w:type="dxa"/>
            <w:shd w:val="clear" w:color="auto" w:fill="auto"/>
          </w:tcPr>
          <w:p w14:paraId="3AFC2621" w14:textId="4D9F6317" w:rsidR="00656656" w:rsidRPr="00583CF0" w:rsidRDefault="00A31AD0" w:rsidP="004E6BD5">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01.04.2021</w:t>
            </w:r>
          </w:p>
        </w:tc>
      </w:tr>
      <w:bookmarkEnd w:id="0"/>
      <w:tr w:rsidR="00304D97" w14:paraId="25223C8B" w14:textId="77777777" w:rsidTr="0057384E">
        <w:trPr>
          <w:trHeight w:val="543"/>
        </w:trPr>
        <w:tc>
          <w:tcPr>
            <w:tcW w:w="709" w:type="dxa"/>
          </w:tcPr>
          <w:p w14:paraId="31DFA343"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4.12.</w:t>
            </w:r>
          </w:p>
        </w:tc>
        <w:tc>
          <w:tcPr>
            <w:tcW w:w="3686" w:type="dxa"/>
            <w:shd w:val="clear" w:color="auto" w:fill="auto"/>
          </w:tcPr>
          <w:p w14:paraId="6B871302"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Review cases and procedures in which credit institutions provide confidential information to law enforcement authorities (Section 63 of the Credit Institutions Law), including by providing for the right of credit institutions to self-disclose this information to a reasonable extent with the aim to ensure financial stability in response to public reproaches, as well as clarifying the scope of criminal liability of employees of credit institutions for providing information to the state (e.g. if the information is provided more widely than formally requested).</w:t>
            </w:r>
          </w:p>
        </w:tc>
        <w:tc>
          <w:tcPr>
            <w:tcW w:w="1559" w:type="dxa"/>
          </w:tcPr>
          <w:p w14:paraId="37F1337B" w14:textId="77777777" w:rsidR="00656656" w:rsidRPr="00583CF0" w:rsidRDefault="00656656" w:rsidP="00656656">
            <w:pPr>
              <w:jc w:val="both"/>
              <w:rPr>
                <w:rFonts w:asciiTheme="majorBidi" w:hAnsiTheme="majorBidi" w:cstheme="majorBidi"/>
                <w:sz w:val="20"/>
                <w:szCs w:val="20"/>
                <w:lang w:val="en-GB"/>
              </w:rPr>
            </w:pPr>
          </w:p>
        </w:tc>
        <w:tc>
          <w:tcPr>
            <w:tcW w:w="2551" w:type="dxa"/>
            <w:shd w:val="clear" w:color="auto" w:fill="auto"/>
          </w:tcPr>
          <w:p w14:paraId="3B50C3FC" w14:textId="121C0030"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Credit institutions themselves have the opportunity to respond to false information, thereby strengthening the stability in the financial sector. As a result of the review of the scope of criminal liability for employees of credit institutions, the state acquires more complete information, as well as the exchange of information, takes place more smoothly. Overall, the exchange of information between credit institutions and the state and between credit institutions and the public has been improved.</w:t>
            </w:r>
          </w:p>
        </w:tc>
        <w:tc>
          <w:tcPr>
            <w:tcW w:w="2694" w:type="dxa"/>
          </w:tcPr>
          <w:p w14:paraId="247B6D45" w14:textId="7777777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amendments to regulatory enactments have been prepared and submitted to the Cabinet.</w:t>
            </w:r>
          </w:p>
        </w:tc>
        <w:tc>
          <w:tcPr>
            <w:tcW w:w="1134" w:type="dxa"/>
            <w:shd w:val="clear" w:color="auto" w:fill="auto"/>
          </w:tcPr>
          <w:p w14:paraId="25F701EC" w14:textId="7777777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MoF </w:t>
            </w:r>
          </w:p>
          <w:p w14:paraId="2E1BB7ED" w14:textId="7726EE2C" w:rsidR="00656656" w:rsidRPr="00583CF0" w:rsidRDefault="00656656" w:rsidP="00656656">
            <w:pPr>
              <w:jc w:val="center"/>
              <w:rPr>
                <w:rFonts w:asciiTheme="majorBidi" w:hAnsiTheme="majorBidi" w:cstheme="majorBidi"/>
                <w:sz w:val="20"/>
                <w:szCs w:val="20"/>
                <w:lang w:val="en-GB"/>
              </w:rPr>
            </w:pPr>
          </w:p>
        </w:tc>
        <w:tc>
          <w:tcPr>
            <w:tcW w:w="1275" w:type="dxa"/>
            <w:shd w:val="clear" w:color="auto" w:fill="auto"/>
          </w:tcPr>
          <w:p w14:paraId="786BB9FD" w14:textId="1D717DE2"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FCMC, FLA</w:t>
            </w:r>
          </w:p>
        </w:tc>
        <w:tc>
          <w:tcPr>
            <w:tcW w:w="1418" w:type="dxa"/>
            <w:shd w:val="clear" w:color="auto" w:fill="auto"/>
          </w:tcPr>
          <w:p w14:paraId="57CB1645" w14:textId="77777777"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31.12.2020</w:t>
            </w:r>
          </w:p>
        </w:tc>
      </w:tr>
      <w:tr w:rsidR="00304D97" w14:paraId="69687514" w14:textId="77777777" w:rsidTr="0057384E">
        <w:trPr>
          <w:trHeight w:val="543"/>
        </w:trPr>
        <w:tc>
          <w:tcPr>
            <w:tcW w:w="709" w:type="dxa"/>
            <w:vMerge w:val="restart"/>
          </w:tcPr>
          <w:p w14:paraId="33883610" w14:textId="4F256053"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4.13.</w:t>
            </w:r>
          </w:p>
        </w:tc>
        <w:tc>
          <w:tcPr>
            <w:tcW w:w="3686" w:type="dxa"/>
            <w:vMerge w:val="restart"/>
            <w:shd w:val="clear" w:color="auto" w:fill="auto"/>
          </w:tcPr>
          <w:p w14:paraId="0B8EC1C8" w14:textId="76582D2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Optimize the institutional framework for monitoring the implementation of AML/CFTP requirements.</w:t>
            </w:r>
          </w:p>
        </w:tc>
        <w:tc>
          <w:tcPr>
            <w:tcW w:w="1559" w:type="dxa"/>
            <w:vMerge w:val="restart"/>
          </w:tcPr>
          <w:p w14:paraId="7EACD172" w14:textId="77777777" w:rsidR="00656656" w:rsidRPr="00583CF0" w:rsidRDefault="00656656" w:rsidP="00656656">
            <w:pPr>
              <w:jc w:val="both"/>
              <w:rPr>
                <w:rFonts w:asciiTheme="majorBidi" w:hAnsiTheme="majorBidi" w:cstheme="majorBidi"/>
                <w:sz w:val="20"/>
                <w:szCs w:val="20"/>
                <w:lang w:val="en-GB"/>
              </w:rPr>
            </w:pPr>
          </w:p>
        </w:tc>
        <w:tc>
          <w:tcPr>
            <w:tcW w:w="2551" w:type="dxa"/>
            <w:vMerge w:val="restart"/>
            <w:shd w:val="clear" w:color="auto" w:fill="auto"/>
          </w:tcPr>
          <w:p w14:paraId="46EC00AB" w14:textId="497B70BB"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 xml:space="preserve">Systemic conditions have been created for a coordinated and harmonised implementation of the </w:t>
            </w:r>
            <w:r w:rsidRPr="00583CF0">
              <w:rPr>
                <w:rFonts w:asciiTheme="majorBidi" w:hAnsiTheme="majorBidi" w:cstheme="majorBidi"/>
                <w:sz w:val="20"/>
                <w:lang w:val="en-GB" w:bidi="en-US"/>
              </w:rPr>
              <w:lastRenderedPageBreak/>
              <w:t>requirements of the AML/CFTP regime.</w:t>
            </w:r>
          </w:p>
        </w:tc>
        <w:tc>
          <w:tcPr>
            <w:tcW w:w="2694" w:type="dxa"/>
          </w:tcPr>
          <w:p w14:paraId="66E27C81" w14:textId="43FE88B7"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 xml:space="preserve">1. </w:t>
            </w:r>
            <w:r w:rsidR="0039595E" w:rsidRPr="0039595E">
              <w:rPr>
                <w:rFonts w:asciiTheme="majorBidi" w:hAnsiTheme="majorBidi" w:cstheme="majorBidi"/>
                <w:sz w:val="20"/>
                <w:lang w:val="en-GB" w:bidi="en-US"/>
              </w:rPr>
              <w:t xml:space="preserve">Prepared </w:t>
            </w:r>
            <w:r w:rsidR="0039595E">
              <w:rPr>
                <w:rFonts w:asciiTheme="majorBidi" w:hAnsiTheme="majorBidi" w:cstheme="majorBidi"/>
                <w:sz w:val="20"/>
                <w:lang w:val="en-GB" w:bidi="en-US"/>
              </w:rPr>
              <w:t>a</w:t>
            </w:r>
            <w:r w:rsidRPr="00583CF0">
              <w:rPr>
                <w:rFonts w:asciiTheme="majorBidi" w:hAnsiTheme="majorBidi" w:cstheme="majorBidi"/>
                <w:sz w:val="20"/>
                <w:lang w:val="en-GB" w:bidi="en-US"/>
              </w:rPr>
              <w:t xml:space="preserve">ssessment and proposals for the necessary legislative amendments for the review of AML/CFTP </w:t>
            </w:r>
            <w:r w:rsidR="00616693" w:rsidRPr="00616693">
              <w:rPr>
                <w:rFonts w:asciiTheme="majorBidi" w:hAnsiTheme="majorBidi" w:cstheme="majorBidi"/>
                <w:sz w:val="20"/>
                <w:lang w:val="en-GB" w:bidi="en-US"/>
              </w:rPr>
              <w:lastRenderedPageBreak/>
              <w:t>supervisory</w:t>
            </w:r>
            <w:r w:rsidRPr="00583CF0">
              <w:rPr>
                <w:rFonts w:asciiTheme="majorBidi" w:hAnsiTheme="majorBidi" w:cstheme="majorBidi"/>
                <w:sz w:val="20"/>
                <w:lang w:val="en-GB" w:bidi="en-US"/>
              </w:rPr>
              <w:t xml:space="preserve"> functions (e.g. centralisation).</w:t>
            </w:r>
          </w:p>
        </w:tc>
        <w:tc>
          <w:tcPr>
            <w:tcW w:w="1134" w:type="dxa"/>
            <w:shd w:val="clear" w:color="auto" w:fill="auto"/>
          </w:tcPr>
          <w:p w14:paraId="19CF5FA5" w14:textId="05AF6851"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lastRenderedPageBreak/>
              <w:t>MoF</w:t>
            </w:r>
          </w:p>
        </w:tc>
        <w:tc>
          <w:tcPr>
            <w:tcW w:w="1275" w:type="dxa"/>
            <w:shd w:val="clear" w:color="auto" w:fill="auto"/>
          </w:tcPr>
          <w:p w14:paraId="4394FD4E" w14:textId="1C88BF43"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 xml:space="preserve">FCMC, SRS, BoL, LGSI, LCSA, </w:t>
            </w:r>
            <w:r w:rsidRPr="00583CF0">
              <w:rPr>
                <w:rFonts w:asciiTheme="majorBidi" w:hAnsiTheme="majorBidi" w:cstheme="majorBidi"/>
                <w:sz w:val="20"/>
                <w:lang w:val="en-GB" w:bidi="en-US"/>
              </w:rPr>
              <w:lastRenderedPageBreak/>
              <w:t>LCSN, LACA, NCCH, CRPC, LACIPA, ICS, MoE, FLA</w:t>
            </w:r>
          </w:p>
        </w:tc>
        <w:tc>
          <w:tcPr>
            <w:tcW w:w="1418" w:type="dxa"/>
            <w:shd w:val="clear" w:color="auto" w:fill="auto"/>
          </w:tcPr>
          <w:p w14:paraId="45C6744D" w14:textId="63E6E519" w:rsidR="00656656" w:rsidRPr="00583CF0" w:rsidRDefault="00A31AD0" w:rsidP="00656656">
            <w:pPr>
              <w:jc w:val="center"/>
              <w:rPr>
                <w:rFonts w:asciiTheme="majorBidi" w:hAnsiTheme="majorBidi" w:cstheme="majorBidi"/>
                <w:bCs/>
                <w:sz w:val="20"/>
                <w:szCs w:val="20"/>
                <w:lang w:val="en-GB"/>
              </w:rPr>
            </w:pPr>
            <w:r w:rsidRPr="00806C89">
              <w:rPr>
                <w:rFonts w:asciiTheme="majorBidi" w:hAnsiTheme="majorBidi"/>
                <w:sz w:val="20"/>
                <w:lang w:val="en-GB"/>
              </w:rPr>
              <w:lastRenderedPageBreak/>
              <w:t>01.04.2021</w:t>
            </w:r>
          </w:p>
        </w:tc>
      </w:tr>
      <w:tr w:rsidR="00304D97" w14:paraId="17E91D76" w14:textId="77777777" w:rsidTr="0057384E">
        <w:trPr>
          <w:trHeight w:val="543"/>
        </w:trPr>
        <w:tc>
          <w:tcPr>
            <w:tcW w:w="709" w:type="dxa"/>
            <w:vMerge/>
          </w:tcPr>
          <w:p w14:paraId="74216946" w14:textId="77777777" w:rsidR="00656656" w:rsidRPr="00583CF0" w:rsidRDefault="00656656" w:rsidP="00656656">
            <w:pPr>
              <w:jc w:val="center"/>
              <w:rPr>
                <w:rFonts w:asciiTheme="majorBidi" w:hAnsiTheme="majorBidi" w:cstheme="majorBidi"/>
                <w:bCs/>
                <w:sz w:val="20"/>
                <w:szCs w:val="20"/>
                <w:lang w:val="en-GB"/>
              </w:rPr>
            </w:pPr>
          </w:p>
        </w:tc>
        <w:tc>
          <w:tcPr>
            <w:tcW w:w="3686" w:type="dxa"/>
            <w:vMerge/>
            <w:shd w:val="clear" w:color="auto" w:fill="auto"/>
          </w:tcPr>
          <w:p w14:paraId="40D08FAD" w14:textId="77777777" w:rsidR="00656656" w:rsidRPr="00583CF0" w:rsidRDefault="00656656" w:rsidP="00656656">
            <w:pPr>
              <w:jc w:val="both"/>
              <w:rPr>
                <w:rFonts w:asciiTheme="majorBidi" w:hAnsiTheme="majorBidi" w:cstheme="majorBidi"/>
                <w:sz w:val="20"/>
                <w:szCs w:val="20"/>
                <w:lang w:val="en-GB"/>
              </w:rPr>
            </w:pPr>
          </w:p>
        </w:tc>
        <w:tc>
          <w:tcPr>
            <w:tcW w:w="1559" w:type="dxa"/>
            <w:vMerge/>
          </w:tcPr>
          <w:p w14:paraId="1C24B365" w14:textId="77777777" w:rsidR="00656656" w:rsidRPr="00583CF0" w:rsidRDefault="00656656" w:rsidP="00656656">
            <w:pPr>
              <w:jc w:val="both"/>
              <w:rPr>
                <w:rFonts w:asciiTheme="majorBidi" w:hAnsiTheme="majorBidi" w:cstheme="majorBidi"/>
                <w:sz w:val="20"/>
                <w:szCs w:val="20"/>
                <w:lang w:val="en-GB"/>
              </w:rPr>
            </w:pPr>
          </w:p>
        </w:tc>
        <w:tc>
          <w:tcPr>
            <w:tcW w:w="2551" w:type="dxa"/>
            <w:vMerge/>
            <w:shd w:val="clear" w:color="auto" w:fill="auto"/>
          </w:tcPr>
          <w:p w14:paraId="4702F179" w14:textId="77777777" w:rsidR="00656656" w:rsidRPr="00583CF0" w:rsidRDefault="00656656" w:rsidP="00656656">
            <w:pPr>
              <w:jc w:val="both"/>
              <w:rPr>
                <w:rFonts w:asciiTheme="majorBidi" w:hAnsiTheme="majorBidi" w:cstheme="majorBidi"/>
                <w:sz w:val="20"/>
                <w:szCs w:val="20"/>
                <w:lang w:val="en-GB"/>
              </w:rPr>
            </w:pPr>
          </w:p>
        </w:tc>
        <w:tc>
          <w:tcPr>
            <w:tcW w:w="2694" w:type="dxa"/>
          </w:tcPr>
          <w:p w14:paraId="56F6893F" w14:textId="3BF050FE" w:rsidR="00656656" w:rsidRPr="00583CF0" w:rsidRDefault="00A31AD0" w:rsidP="00656656">
            <w:pPr>
              <w:jc w:val="both"/>
              <w:rPr>
                <w:rFonts w:asciiTheme="majorBidi" w:hAnsiTheme="majorBidi" w:cstheme="majorBidi"/>
                <w:sz w:val="20"/>
                <w:szCs w:val="20"/>
                <w:lang w:val="en-GB"/>
              </w:rPr>
            </w:pPr>
            <w:r w:rsidRPr="00583CF0">
              <w:rPr>
                <w:rFonts w:asciiTheme="majorBidi" w:hAnsiTheme="majorBidi" w:cstheme="majorBidi"/>
                <w:sz w:val="20"/>
                <w:lang w:val="en-GB" w:bidi="en-US"/>
              </w:rPr>
              <w:t>2. Following the results of the assessment, a decision has been taken on the responsibility for the coordination of the courses of action 3 and 4.</w:t>
            </w:r>
          </w:p>
        </w:tc>
        <w:tc>
          <w:tcPr>
            <w:tcW w:w="1134" w:type="dxa"/>
            <w:shd w:val="clear" w:color="auto" w:fill="auto"/>
          </w:tcPr>
          <w:p w14:paraId="4AFC0B01" w14:textId="152087A7" w:rsidR="00656656" w:rsidRPr="00583CF0" w:rsidRDefault="00A31AD0" w:rsidP="00656656">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FSDB</w:t>
            </w:r>
          </w:p>
        </w:tc>
        <w:tc>
          <w:tcPr>
            <w:tcW w:w="1275" w:type="dxa"/>
            <w:shd w:val="clear" w:color="auto" w:fill="auto"/>
          </w:tcPr>
          <w:p w14:paraId="423F0C64" w14:textId="77777777" w:rsidR="00656656" w:rsidRPr="00583CF0" w:rsidRDefault="00656656" w:rsidP="00656656">
            <w:pPr>
              <w:jc w:val="center"/>
              <w:rPr>
                <w:rFonts w:asciiTheme="majorBidi" w:hAnsiTheme="majorBidi" w:cstheme="majorBidi"/>
                <w:sz w:val="20"/>
                <w:szCs w:val="20"/>
                <w:lang w:val="en-GB"/>
              </w:rPr>
            </w:pPr>
          </w:p>
        </w:tc>
        <w:tc>
          <w:tcPr>
            <w:tcW w:w="1418" w:type="dxa"/>
            <w:shd w:val="clear" w:color="auto" w:fill="auto"/>
          </w:tcPr>
          <w:p w14:paraId="07CB28CE" w14:textId="2BEFE233" w:rsidR="00656656" w:rsidRPr="00583CF0" w:rsidRDefault="00A31AD0" w:rsidP="00656656">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01.04.2021</w:t>
            </w:r>
          </w:p>
        </w:tc>
      </w:tr>
      <w:tr w:rsidR="00304D97" w14:paraId="5B037B1C" w14:textId="77777777" w:rsidTr="0057384E">
        <w:trPr>
          <w:trHeight w:val="543"/>
        </w:trPr>
        <w:tc>
          <w:tcPr>
            <w:tcW w:w="709" w:type="dxa"/>
          </w:tcPr>
          <w:p w14:paraId="40033462" w14:textId="35E31740" w:rsidR="00F46794" w:rsidRPr="00583CF0" w:rsidRDefault="00A31AD0" w:rsidP="00F46794">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4.14.</w:t>
            </w:r>
          </w:p>
        </w:tc>
        <w:tc>
          <w:tcPr>
            <w:tcW w:w="3686" w:type="dxa"/>
            <w:shd w:val="clear" w:color="auto" w:fill="auto"/>
          </w:tcPr>
          <w:p w14:paraId="55FD7442" w14:textId="0C000922" w:rsidR="00F46794" w:rsidRPr="00583CF0" w:rsidRDefault="00A31AD0" w:rsidP="00F46794">
            <w:pPr>
              <w:jc w:val="both"/>
              <w:rPr>
                <w:rFonts w:asciiTheme="majorBidi" w:hAnsiTheme="majorBidi" w:cstheme="majorBidi"/>
                <w:sz w:val="20"/>
                <w:szCs w:val="20"/>
                <w:lang w:val="en-GB"/>
              </w:rPr>
            </w:pPr>
            <w:r w:rsidRPr="00583CF0">
              <w:rPr>
                <w:rFonts w:asciiTheme="majorBidi" w:hAnsiTheme="majorBidi" w:cstheme="majorBidi"/>
                <w:sz w:val="20"/>
                <w:lang w:val="en-GB" w:bidi="en-US"/>
              </w:rPr>
              <w:t>To implement the technical assistance project of the Department of the Treasury's Office of Technical Assistance.</w:t>
            </w:r>
          </w:p>
        </w:tc>
        <w:tc>
          <w:tcPr>
            <w:tcW w:w="1559" w:type="dxa"/>
          </w:tcPr>
          <w:p w14:paraId="7761EDF3" w14:textId="77777777" w:rsidR="00F46794" w:rsidRPr="00583CF0" w:rsidRDefault="00F46794" w:rsidP="00F46794">
            <w:pPr>
              <w:jc w:val="both"/>
              <w:rPr>
                <w:rFonts w:asciiTheme="majorBidi" w:hAnsiTheme="majorBidi" w:cstheme="majorBidi"/>
                <w:sz w:val="20"/>
                <w:szCs w:val="20"/>
                <w:lang w:val="en-GB"/>
              </w:rPr>
            </w:pPr>
          </w:p>
        </w:tc>
        <w:tc>
          <w:tcPr>
            <w:tcW w:w="2551" w:type="dxa"/>
            <w:shd w:val="clear" w:color="auto" w:fill="auto"/>
          </w:tcPr>
          <w:p w14:paraId="02F28BA7" w14:textId="11D2D4A8" w:rsidR="00F46794" w:rsidRPr="00583CF0" w:rsidRDefault="00A31AD0" w:rsidP="00F46794">
            <w:pPr>
              <w:jc w:val="both"/>
              <w:rPr>
                <w:rFonts w:asciiTheme="majorBidi" w:hAnsiTheme="majorBidi" w:cstheme="majorBidi"/>
                <w:sz w:val="20"/>
                <w:szCs w:val="20"/>
                <w:lang w:val="en-GB"/>
              </w:rPr>
            </w:pPr>
            <w:r w:rsidRPr="00583CF0">
              <w:rPr>
                <w:rFonts w:asciiTheme="majorBidi" w:hAnsiTheme="majorBidi" w:cstheme="majorBidi"/>
                <w:sz w:val="20"/>
                <w:lang w:val="en-GB" w:bidi="en-US"/>
              </w:rPr>
              <w:t>A cooperation agreement has been concluded with the Department of the Treasury's Office of Technical Assistance to obtain technical assistance aimed at improving AML/CFTP supervision, strengthening the capacity of FIU and improving ML/FTP investigations.</w:t>
            </w:r>
          </w:p>
        </w:tc>
        <w:tc>
          <w:tcPr>
            <w:tcW w:w="2694" w:type="dxa"/>
          </w:tcPr>
          <w:p w14:paraId="2DE42943" w14:textId="4627A154" w:rsidR="00F46794" w:rsidRPr="00583CF0" w:rsidRDefault="00A31AD0" w:rsidP="00282836">
            <w:pPr>
              <w:jc w:val="both"/>
              <w:rPr>
                <w:rFonts w:asciiTheme="majorBidi" w:hAnsiTheme="majorBidi" w:cstheme="majorBidi"/>
                <w:sz w:val="20"/>
                <w:szCs w:val="20"/>
                <w:lang w:val="en-GB"/>
              </w:rPr>
            </w:pPr>
            <w:r w:rsidRPr="00583CF0">
              <w:rPr>
                <w:rFonts w:asciiTheme="majorBidi" w:hAnsiTheme="majorBidi" w:cstheme="majorBidi"/>
                <w:sz w:val="20"/>
                <w:lang w:val="en-GB" w:bidi="en-US"/>
              </w:rPr>
              <w:t>The necessary steps have been taken to conclude a cooperation agreement with the Department of the Treasury's Office of Technical Assistance.</w:t>
            </w:r>
          </w:p>
        </w:tc>
        <w:tc>
          <w:tcPr>
            <w:tcW w:w="1134" w:type="dxa"/>
            <w:shd w:val="clear" w:color="auto" w:fill="auto"/>
          </w:tcPr>
          <w:p w14:paraId="250FAD89" w14:textId="1CC4F89A" w:rsidR="00F46794" w:rsidRPr="00583CF0" w:rsidRDefault="00A31AD0" w:rsidP="00F46794">
            <w:pPr>
              <w:jc w:val="center"/>
              <w:rPr>
                <w:rFonts w:asciiTheme="majorBidi" w:hAnsiTheme="majorBidi" w:cstheme="majorBidi"/>
                <w:sz w:val="20"/>
                <w:szCs w:val="20"/>
                <w:lang w:val="en-GB"/>
              </w:rPr>
            </w:pPr>
            <w:r w:rsidRPr="00583CF0">
              <w:rPr>
                <w:rFonts w:asciiTheme="majorBidi" w:hAnsiTheme="majorBidi" w:cstheme="majorBidi"/>
                <w:sz w:val="20"/>
                <w:lang w:val="en-GB" w:bidi="en-US"/>
              </w:rPr>
              <w:t>MoF</w:t>
            </w:r>
          </w:p>
        </w:tc>
        <w:tc>
          <w:tcPr>
            <w:tcW w:w="1275" w:type="dxa"/>
            <w:shd w:val="clear" w:color="auto" w:fill="auto"/>
          </w:tcPr>
          <w:p w14:paraId="6581221B" w14:textId="4B81EDA8" w:rsidR="00F46794" w:rsidRPr="00583CF0" w:rsidRDefault="00A31AD0" w:rsidP="00F46794">
            <w:pPr>
              <w:jc w:val="center"/>
              <w:rPr>
                <w:rFonts w:asciiTheme="majorBidi" w:hAnsiTheme="majorBidi" w:cstheme="majorBidi"/>
                <w:sz w:val="20"/>
                <w:szCs w:val="20"/>
                <w:lang w:val="en-GB"/>
              </w:rPr>
            </w:pPr>
            <w:r w:rsidRPr="00583CF0">
              <w:rPr>
                <w:rFonts w:asciiTheme="majorBidi" w:hAnsiTheme="majorBidi" w:cstheme="majorBidi"/>
                <w:sz w:val="20"/>
                <w:lang w:val="en-GB" w:bidi="en-US"/>
              </w:rPr>
              <w:t>FIU</w:t>
            </w:r>
          </w:p>
        </w:tc>
        <w:tc>
          <w:tcPr>
            <w:tcW w:w="1418" w:type="dxa"/>
            <w:shd w:val="clear" w:color="auto" w:fill="auto"/>
          </w:tcPr>
          <w:p w14:paraId="26064EA3" w14:textId="52872B55" w:rsidR="00F46794" w:rsidRPr="00583CF0" w:rsidRDefault="00A31AD0" w:rsidP="00F46794">
            <w:pPr>
              <w:jc w:val="center"/>
              <w:rPr>
                <w:rFonts w:asciiTheme="majorBidi" w:hAnsiTheme="majorBidi" w:cstheme="majorBidi"/>
                <w:bCs/>
                <w:sz w:val="20"/>
                <w:szCs w:val="20"/>
                <w:lang w:val="en-GB"/>
              </w:rPr>
            </w:pPr>
            <w:r w:rsidRPr="00583CF0">
              <w:rPr>
                <w:rFonts w:asciiTheme="majorBidi" w:hAnsiTheme="majorBidi" w:cstheme="majorBidi"/>
                <w:sz w:val="20"/>
                <w:lang w:val="en-GB" w:bidi="en-US"/>
              </w:rPr>
              <w:t>31.12.2020</w:t>
            </w:r>
          </w:p>
        </w:tc>
      </w:tr>
    </w:tbl>
    <w:p w14:paraId="2D79746B" w14:textId="255EE5B9" w:rsidR="009754EF" w:rsidRDefault="009754EF" w:rsidP="009754EF">
      <w:pPr>
        <w:pStyle w:val="Heading2"/>
        <w:ind w:left="720"/>
        <w:rPr>
          <w:rFonts w:asciiTheme="majorBidi" w:hAnsiTheme="majorBidi"/>
          <w:b/>
          <w:color w:val="auto"/>
          <w:sz w:val="28"/>
          <w:szCs w:val="28"/>
          <w:lang w:val="en-GB"/>
        </w:rPr>
      </w:pPr>
    </w:p>
    <w:p w14:paraId="02D54A1B" w14:textId="77777777" w:rsidR="0055769A" w:rsidRPr="0055769A" w:rsidRDefault="0055769A" w:rsidP="0055769A">
      <w:pPr>
        <w:numPr>
          <w:ilvl w:val="0"/>
          <w:numId w:val="1"/>
        </w:numPr>
        <w:rPr>
          <w:b/>
          <w:lang w:val="en-GB"/>
        </w:rPr>
      </w:pPr>
      <w:r w:rsidRPr="0055769A">
        <w:rPr>
          <w:b/>
          <w:lang w:val="en-GB"/>
        </w:rPr>
        <w:t>Course of Action 5 - Legal Entities and Arrangements</w:t>
      </w:r>
    </w:p>
    <w:p w14:paraId="4B889B71" w14:textId="77777777" w:rsidR="0055769A" w:rsidRPr="0055769A" w:rsidRDefault="0055769A" w:rsidP="0055769A">
      <w:pPr>
        <w:rPr>
          <w:b/>
          <w:lang w:val="en-GB"/>
        </w:rPr>
      </w:pPr>
    </w:p>
    <w:p w14:paraId="52C02047" w14:textId="77777777" w:rsidR="0055769A" w:rsidRPr="0055769A" w:rsidRDefault="0055769A" w:rsidP="0055769A">
      <w:pPr>
        <w:rPr>
          <w:lang w:val="en-GB"/>
        </w:rPr>
      </w:pPr>
      <w:r w:rsidRPr="0055769A">
        <w:rPr>
          <w:lang w:val="en-GB"/>
        </w:rPr>
        <w:t>The body responsible for the course of action: MoJ</w:t>
      </w:r>
    </w:p>
    <w:p w14:paraId="2FA31B03" w14:textId="77777777" w:rsidR="0055769A" w:rsidRPr="0055769A" w:rsidRDefault="0055769A" w:rsidP="0055769A">
      <w:pPr>
        <w:rPr>
          <w:lang w:val="en-GB"/>
        </w:rPr>
      </w:pPr>
      <w:r w:rsidRPr="0055769A">
        <w:rPr>
          <w:lang w:val="en-GB"/>
        </w:rPr>
        <w:t>Co-responsible bodies: FIU, FCMC, MoF, MoI, MoC, BoL, LACIPA, LCSA, LCSN, LACA, ICS, CRPC, RoE, SRS</w:t>
      </w:r>
    </w:p>
    <w:p w14:paraId="1F50060D" w14:textId="77777777" w:rsidR="0055769A" w:rsidRPr="0055769A" w:rsidRDefault="0055769A" w:rsidP="0055769A">
      <w:pPr>
        <w:rPr>
          <w:lang w:val="en-GB"/>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551"/>
        <w:gridCol w:w="2694"/>
        <w:gridCol w:w="1134"/>
        <w:gridCol w:w="1275"/>
        <w:gridCol w:w="1418"/>
      </w:tblGrid>
      <w:tr w:rsidR="0055769A" w:rsidRPr="0055769A" w14:paraId="72AE3C0A"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5C04F0E5" w14:textId="77777777" w:rsidR="0055769A" w:rsidRPr="0055769A" w:rsidRDefault="0055769A" w:rsidP="0055769A">
            <w:pPr>
              <w:rPr>
                <w:b/>
                <w:bCs/>
                <w:sz w:val="20"/>
                <w:szCs w:val="20"/>
                <w:lang w:val="en-GB"/>
              </w:rPr>
            </w:pPr>
            <w:r w:rsidRPr="0055769A">
              <w:rPr>
                <w:b/>
                <w:sz w:val="20"/>
                <w:szCs w:val="20"/>
                <w:lang w:val="en-GB"/>
              </w:rPr>
              <w:t>Course of action</w:t>
            </w:r>
          </w:p>
        </w:tc>
        <w:tc>
          <w:tcPr>
            <w:tcW w:w="10631" w:type="dxa"/>
            <w:gridSpan w:val="6"/>
            <w:tcBorders>
              <w:top w:val="single" w:sz="4" w:space="0" w:color="auto"/>
              <w:left w:val="single" w:sz="4" w:space="0" w:color="auto"/>
              <w:bottom w:val="single" w:sz="4" w:space="0" w:color="auto"/>
              <w:right w:val="single" w:sz="4" w:space="0" w:color="auto"/>
            </w:tcBorders>
            <w:hideMark/>
          </w:tcPr>
          <w:p w14:paraId="449A68AB" w14:textId="77777777" w:rsidR="0055769A" w:rsidRPr="0055769A" w:rsidRDefault="0055769A" w:rsidP="0055769A">
            <w:pPr>
              <w:rPr>
                <w:b/>
                <w:bCs/>
                <w:sz w:val="20"/>
                <w:szCs w:val="20"/>
                <w:lang w:val="en-GB"/>
              </w:rPr>
            </w:pPr>
            <w:r w:rsidRPr="0055769A">
              <w:rPr>
                <w:b/>
                <w:sz w:val="20"/>
                <w:szCs w:val="20"/>
                <w:lang w:val="en-GB"/>
              </w:rPr>
              <w:t>LEGAL ENTITIES AND ARRANGEMENTS</w:t>
            </w:r>
          </w:p>
        </w:tc>
      </w:tr>
      <w:tr w:rsidR="0055769A" w:rsidRPr="0055769A" w14:paraId="1854D542"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21423642" w14:textId="77777777" w:rsidR="0055769A" w:rsidRPr="0055769A" w:rsidRDefault="0055769A" w:rsidP="0055769A">
            <w:pPr>
              <w:rPr>
                <w:b/>
                <w:bCs/>
                <w:sz w:val="20"/>
                <w:szCs w:val="20"/>
                <w:lang w:val="en-GB"/>
              </w:rPr>
            </w:pPr>
            <w:r w:rsidRPr="0055769A">
              <w:rPr>
                <w:b/>
                <w:sz w:val="20"/>
                <w:szCs w:val="20"/>
                <w:lang w:val="en-GB"/>
              </w:rPr>
              <w:t>Goal to be achieved</w:t>
            </w:r>
          </w:p>
        </w:tc>
        <w:tc>
          <w:tcPr>
            <w:tcW w:w="10631" w:type="dxa"/>
            <w:gridSpan w:val="6"/>
            <w:tcBorders>
              <w:top w:val="single" w:sz="4" w:space="0" w:color="000000"/>
              <w:left w:val="single" w:sz="4" w:space="0" w:color="000000"/>
              <w:bottom w:val="single" w:sz="4" w:space="0" w:color="000000"/>
              <w:right w:val="single" w:sz="4" w:space="0" w:color="000000"/>
            </w:tcBorders>
            <w:hideMark/>
          </w:tcPr>
          <w:p w14:paraId="042847BD" w14:textId="77777777" w:rsidR="0055769A" w:rsidRPr="0055769A" w:rsidRDefault="0055769A" w:rsidP="0055769A">
            <w:pPr>
              <w:rPr>
                <w:b/>
                <w:bCs/>
                <w:sz w:val="20"/>
                <w:szCs w:val="20"/>
                <w:lang w:val="en-GB"/>
              </w:rPr>
            </w:pPr>
            <w:r w:rsidRPr="0055769A">
              <w:rPr>
                <w:b/>
                <w:sz w:val="20"/>
                <w:szCs w:val="20"/>
                <w:lang w:val="en-GB"/>
              </w:rPr>
              <w:t>The possibility of abuse of ML/FTP by legal entities and arrangements has been prevented and information on the BO is made available without hindrance to the competent authorities.</w:t>
            </w:r>
          </w:p>
        </w:tc>
      </w:tr>
      <w:tr w:rsidR="0055769A" w:rsidRPr="0055769A" w14:paraId="72D62AAF"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09861647" w14:textId="77777777" w:rsidR="0055769A" w:rsidRPr="0055769A" w:rsidRDefault="0055769A" w:rsidP="0055769A">
            <w:pPr>
              <w:rPr>
                <w:bCs/>
                <w:sz w:val="20"/>
                <w:szCs w:val="20"/>
                <w:lang w:val="en-GB"/>
              </w:rPr>
            </w:pPr>
            <w:r w:rsidRPr="0055769A">
              <w:rPr>
                <w:b/>
                <w:sz w:val="20"/>
                <w:szCs w:val="20"/>
                <w:lang w:val="en-GB"/>
              </w:rPr>
              <w:t>No.</w:t>
            </w:r>
          </w:p>
        </w:tc>
        <w:tc>
          <w:tcPr>
            <w:tcW w:w="3686" w:type="dxa"/>
            <w:tcBorders>
              <w:top w:val="single" w:sz="4" w:space="0" w:color="auto"/>
              <w:left w:val="single" w:sz="4" w:space="0" w:color="auto"/>
              <w:bottom w:val="single" w:sz="4" w:space="0" w:color="auto"/>
              <w:right w:val="single" w:sz="4" w:space="0" w:color="auto"/>
            </w:tcBorders>
            <w:hideMark/>
          </w:tcPr>
          <w:p w14:paraId="78115856" w14:textId="77777777" w:rsidR="0055769A" w:rsidRPr="0055769A" w:rsidRDefault="0055769A" w:rsidP="0055769A">
            <w:pPr>
              <w:rPr>
                <w:bCs/>
                <w:i/>
                <w:sz w:val="20"/>
                <w:szCs w:val="20"/>
                <w:lang w:val="en-GB"/>
              </w:rPr>
            </w:pPr>
            <w:r w:rsidRPr="0055769A">
              <w:rPr>
                <w:b/>
                <w:sz w:val="20"/>
                <w:szCs w:val="20"/>
                <w:lang w:val="en-GB"/>
              </w:rPr>
              <w:t>Measure</w:t>
            </w:r>
          </w:p>
        </w:tc>
        <w:tc>
          <w:tcPr>
            <w:tcW w:w="1559" w:type="dxa"/>
            <w:tcBorders>
              <w:top w:val="single" w:sz="4" w:space="0" w:color="auto"/>
              <w:left w:val="single" w:sz="4" w:space="0" w:color="auto"/>
              <w:bottom w:val="single" w:sz="4" w:space="0" w:color="auto"/>
              <w:right w:val="single" w:sz="4" w:space="0" w:color="auto"/>
            </w:tcBorders>
            <w:hideMark/>
          </w:tcPr>
          <w:p w14:paraId="4C76E46F" w14:textId="77777777" w:rsidR="0055769A" w:rsidRPr="0055769A" w:rsidRDefault="0055769A" w:rsidP="0055769A">
            <w:pPr>
              <w:rPr>
                <w:b/>
                <w:sz w:val="20"/>
                <w:szCs w:val="20"/>
                <w:lang w:val="en-GB"/>
              </w:rPr>
            </w:pPr>
            <w:r w:rsidRPr="0055769A">
              <w:rPr>
                <w:b/>
                <w:sz w:val="20"/>
                <w:szCs w:val="20"/>
                <w:lang w:val="en-GB"/>
              </w:rPr>
              <w:t>Basis</w:t>
            </w:r>
          </w:p>
        </w:tc>
        <w:tc>
          <w:tcPr>
            <w:tcW w:w="2551" w:type="dxa"/>
            <w:tcBorders>
              <w:top w:val="single" w:sz="4" w:space="0" w:color="auto"/>
              <w:left w:val="single" w:sz="4" w:space="0" w:color="auto"/>
              <w:bottom w:val="single" w:sz="4" w:space="0" w:color="auto"/>
              <w:right w:val="single" w:sz="4" w:space="0" w:color="auto"/>
            </w:tcBorders>
            <w:hideMark/>
          </w:tcPr>
          <w:p w14:paraId="082666A5" w14:textId="77777777" w:rsidR="0055769A" w:rsidRPr="0055769A" w:rsidRDefault="0055769A" w:rsidP="0055769A">
            <w:pPr>
              <w:rPr>
                <w:b/>
                <w:bCs/>
                <w:i/>
                <w:sz w:val="20"/>
                <w:szCs w:val="20"/>
                <w:lang w:val="en-GB"/>
              </w:rPr>
            </w:pPr>
            <w:r w:rsidRPr="0055769A">
              <w:rPr>
                <w:b/>
                <w:sz w:val="20"/>
                <w:szCs w:val="20"/>
                <w:lang w:val="en-GB"/>
              </w:rPr>
              <w:t>Operating result</w:t>
            </w:r>
          </w:p>
        </w:tc>
        <w:tc>
          <w:tcPr>
            <w:tcW w:w="2694" w:type="dxa"/>
            <w:tcBorders>
              <w:top w:val="single" w:sz="4" w:space="0" w:color="auto"/>
              <w:left w:val="single" w:sz="4" w:space="0" w:color="auto"/>
              <w:bottom w:val="single" w:sz="4" w:space="0" w:color="auto"/>
              <w:right w:val="single" w:sz="4" w:space="0" w:color="auto"/>
            </w:tcBorders>
            <w:hideMark/>
          </w:tcPr>
          <w:p w14:paraId="443C8622" w14:textId="77777777" w:rsidR="0055769A" w:rsidRPr="0055769A" w:rsidRDefault="0055769A" w:rsidP="0055769A">
            <w:pPr>
              <w:rPr>
                <w:bCs/>
                <w:i/>
                <w:sz w:val="20"/>
                <w:szCs w:val="20"/>
                <w:lang w:val="en-GB"/>
              </w:rPr>
            </w:pPr>
            <w:r w:rsidRPr="0055769A">
              <w:rPr>
                <w:b/>
                <w:sz w:val="20"/>
                <w:szCs w:val="20"/>
                <w:lang w:val="en-GB"/>
              </w:rPr>
              <w:t>Resultative indicator</w:t>
            </w:r>
          </w:p>
        </w:tc>
        <w:tc>
          <w:tcPr>
            <w:tcW w:w="1134" w:type="dxa"/>
            <w:tcBorders>
              <w:top w:val="single" w:sz="4" w:space="0" w:color="auto"/>
              <w:left w:val="single" w:sz="4" w:space="0" w:color="auto"/>
              <w:bottom w:val="single" w:sz="4" w:space="0" w:color="auto"/>
              <w:right w:val="single" w:sz="4" w:space="0" w:color="auto"/>
            </w:tcBorders>
            <w:hideMark/>
          </w:tcPr>
          <w:p w14:paraId="60F2970C" w14:textId="77777777" w:rsidR="0055769A" w:rsidRPr="0055769A" w:rsidRDefault="0055769A" w:rsidP="0055769A">
            <w:pPr>
              <w:rPr>
                <w:bCs/>
                <w:i/>
                <w:sz w:val="20"/>
                <w:szCs w:val="20"/>
                <w:lang w:val="en-GB"/>
              </w:rPr>
            </w:pPr>
            <w:r w:rsidRPr="0055769A">
              <w:rPr>
                <w:b/>
                <w:sz w:val="20"/>
                <w:szCs w:val="20"/>
                <w:lang w:val="en-GB"/>
              </w:rPr>
              <w:t>Responsible body</w:t>
            </w:r>
          </w:p>
        </w:tc>
        <w:tc>
          <w:tcPr>
            <w:tcW w:w="1275" w:type="dxa"/>
            <w:tcBorders>
              <w:top w:val="single" w:sz="4" w:space="0" w:color="auto"/>
              <w:left w:val="single" w:sz="4" w:space="0" w:color="auto"/>
              <w:bottom w:val="single" w:sz="4" w:space="0" w:color="auto"/>
              <w:right w:val="single" w:sz="4" w:space="0" w:color="auto"/>
            </w:tcBorders>
            <w:hideMark/>
          </w:tcPr>
          <w:p w14:paraId="55999940" w14:textId="77777777" w:rsidR="0055769A" w:rsidRPr="0055769A" w:rsidRDefault="0055769A" w:rsidP="0055769A">
            <w:pPr>
              <w:rPr>
                <w:b/>
                <w:bCs/>
                <w:sz w:val="20"/>
                <w:szCs w:val="20"/>
                <w:lang w:val="en-GB"/>
              </w:rPr>
            </w:pPr>
            <w:r w:rsidRPr="0055769A">
              <w:rPr>
                <w:b/>
                <w:sz w:val="20"/>
                <w:szCs w:val="20"/>
                <w:lang w:val="en-GB"/>
              </w:rPr>
              <w:t>Co-responsible</w:t>
            </w:r>
          </w:p>
          <w:p w14:paraId="009909B1" w14:textId="77777777" w:rsidR="0055769A" w:rsidRPr="0055769A" w:rsidRDefault="0055769A" w:rsidP="0055769A">
            <w:pPr>
              <w:rPr>
                <w:bCs/>
                <w:i/>
                <w:sz w:val="20"/>
                <w:szCs w:val="20"/>
                <w:lang w:val="en-GB"/>
              </w:rPr>
            </w:pPr>
            <w:r w:rsidRPr="0055769A">
              <w:rPr>
                <w:b/>
                <w:sz w:val="20"/>
                <w:szCs w:val="20"/>
                <w:lang w:val="en-GB"/>
              </w:rPr>
              <w:t>bodies</w:t>
            </w:r>
          </w:p>
        </w:tc>
        <w:tc>
          <w:tcPr>
            <w:tcW w:w="1418" w:type="dxa"/>
            <w:tcBorders>
              <w:top w:val="single" w:sz="4" w:space="0" w:color="auto"/>
              <w:left w:val="single" w:sz="4" w:space="0" w:color="auto"/>
              <w:bottom w:val="single" w:sz="4" w:space="0" w:color="auto"/>
              <w:right w:val="single" w:sz="4" w:space="0" w:color="auto"/>
            </w:tcBorders>
            <w:hideMark/>
          </w:tcPr>
          <w:p w14:paraId="0A156BD3" w14:textId="77777777" w:rsidR="0055769A" w:rsidRPr="0055769A" w:rsidRDefault="0055769A" w:rsidP="0055769A">
            <w:pPr>
              <w:rPr>
                <w:bCs/>
                <w:i/>
                <w:sz w:val="20"/>
                <w:szCs w:val="20"/>
                <w:lang w:val="en-GB"/>
              </w:rPr>
            </w:pPr>
            <w:r w:rsidRPr="0055769A">
              <w:rPr>
                <w:b/>
                <w:sz w:val="20"/>
                <w:szCs w:val="20"/>
                <w:lang w:val="en-GB"/>
              </w:rPr>
              <w:t>Deadline</w:t>
            </w:r>
          </w:p>
        </w:tc>
      </w:tr>
      <w:tr w:rsidR="0055769A" w:rsidRPr="0055769A" w14:paraId="7357AE9F" w14:textId="77777777" w:rsidTr="0055769A">
        <w:trPr>
          <w:trHeight w:val="2684"/>
        </w:trPr>
        <w:tc>
          <w:tcPr>
            <w:tcW w:w="709" w:type="dxa"/>
            <w:tcBorders>
              <w:top w:val="single" w:sz="4" w:space="0" w:color="auto"/>
              <w:left w:val="single" w:sz="4" w:space="0" w:color="auto"/>
              <w:bottom w:val="single" w:sz="4" w:space="0" w:color="auto"/>
              <w:right w:val="single" w:sz="4" w:space="0" w:color="auto"/>
            </w:tcBorders>
            <w:hideMark/>
          </w:tcPr>
          <w:p w14:paraId="1D306749" w14:textId="77777777" w:rsidR="0055769A" w:rsidRPr="0055769A" w:rsidRDefault="0055769A" w:rsidP="0055769A">
            <w:pPr>
              <w:rPr>
                <w:bCs/>
                <w:sz w:val="20"/>
                <w:szCs w:val="20"/>
                <w:lang w:val="en-GB"/>
              </w:rPr>
            </w:pPr>
            <w:r w:rsidRPr="0055769A">
              <w:rPr>
                <w:sz w:val="20"/>
                <w:szCs w:val="20"/>
                <w:lang w:val="en-GB"/>
              </w:rPr>
              <w:lastRenderedPageBreak/>
              <w:t>5.1.</w:t>
            </w:r>
          </w:p>
        </w:tc>
        <w:tc>
          <w:tcPr>
            <w:tcW w:w="3686" w:type="dxa"/>
            <w:tcBorders>
              <w:top w:val="single" w:sz="4" w:space="0" w:color="auto"/>
              <w:left w:val="single" w:sz="4" w:space="0" w:color="auto"/>
              <w:bottom w:val="single" w:sz="4" w:space="0" w:color="auto"/>
              <w:right w:val="single" w:sz="4" w:space="0" w:color="auto"/>
            </w:tcBorders>
            <w:hideMark/>
          </w:tcPr>
          <w:p w14:paraId="64F7265F" w14:textId="77777777" w:rsidR="0055769A" w:rsidRPr="0055769A" w:rsidRDefault="0055769A" w:rsidP="0055769A">
            <w:pPr>
              <w:rPr>
                <w:b/>
                <w:bCs/>
                <w:sz w:val="20"/>
                <w:szCs w:val="20"/>
                <w:lang w:val="en-GB"/>
              </w:rPr>
            </w:pPr>
            <w:r w:rsidRPr="0055769A">
              <w:rPr>
                <w:sz w:val="20"/>
                <w:szCs w:val="20"/>
                <w:lang w:val="en-GB"/>
              </w:rPr>
              <w:t>Provide free access to the information on the registers kept by the Republic of Latvia.</w:t>
            </w:r>
          </w:p>
        </w:tc>
        <w:tc>
          <w:tcPr>
            <w:tcW w:w="1559" w:type="dxa"/>
            <w:tcBorders>
              <w:top w:val="single" w:sz="4" w:space="0" w:color="auto"/>
              <w:left w:val="single" w:sz="4" w:space="0" w:color="auto"/>
              <w:bottom w:val="single" w:sz="4" w:space="0" w:color="auto"/>
              <w:right w:val="single" w:sz="4" w:space="0" w:color="auto"/>
            </w:tcBorders>
            <w:hideMark/>
          </w:tcPr>
          <w:p w14:paraId="7887F5F5" w14:textId="77777777" w:rsidR="0055769A" w:rsidRPr="0055769A" w:rsidRDefault="0055769A" w:rsidP="0055769A">
            <w:pPr>
              <w:rPr>
                <w:sz w:val="20"/>
                <w:szCs w:val="20"/>
                <w:lang w:val="en-GB"/>
              </w:rPr>
            </w:pPr>
            <w:r w:rsidRPr="0055769A">
              <w:rPr>
                <w:sz w:val="20"/>
                <w:szCs w:val="20"/>
                <w:lang w:val="en-GB"/>
              </w:rPr>
              <w:t>MONEYVAL Recommendation 5.3</w:t>
            </w:r>
          </w:p>
          <w:p w14:paraId="12F3A3FB" w14:textId="16CF9ED0" w:rsidR="0055769A" w:rsidRPr="0055769A" w:rsidRDefault="0055769A" w:rsidP="0055769A">
            <w:pPr>
              <w:rPr>
                <w:b/>
                <w:sz w:val="20"/>
                <w:szCs w:val="20"/>
                <w:lang w:val="en-GB"/>
              </w:rPr>
            </w:pPr>
            <w:r w:rsidRPr="0055769A">
              <w:rPr>
                <w:sz w:val="20"/>
                <w:szCs w:val="20"/>
                <w:lang w:val="en-GB"/>
              </w:rPr>
              <w:t>Result of the assessments carried out as part of the activities 4.10 and 5.9 of the action plan</w:t>
            </w:r>
            <w:r w:rsidR="00732B72">
              <w:t xml:space="preserve"> </w:t>
            </w:r>
            <w:r w:rsidR="00732B72" w:rsidRPr="00732B72">
              <w:rPr>
                <w:sz w:val="20"/>
                <w:szCs w:val="20"/>
                <w:lang w:val="en-GB"/>
              </w:rPr>
              <w:t>until 31 December 2019</w:t>
            </w:r>
            <w:r w:rsidRPr="0055769A">
              <w:rPr>
                <w:sz w:val="20"/>
                <w:szCs w:val="20"/>
                <w:lang w:val="en-GB"/>
              </w:rPr>
              <w:t>.</w:t>
            </w:r>
          </w:p>
        </w:tc>
        <w:tc>
          <w:tcPr>
            <w:tcW w:w="2551" w:type="dxa"/>
            <w:tcBorders>
              <w:top w:val="single" w:sz="4" w:space="0" w:color="auto"/>
              <w:left w:val="single" w:sz="4" w:space="0" w:color="auto"/>
              <w:bottom w:val="single" w:sz="4" w:space="0" w:color="auto"/>
              <w:right w:val="single" w:sz="4" w:space="0" w:color="auto"/>
            </w:tcBorders>
            <w:hideMark/>
          </w:tcPr>
          <w:p w14:paraId="27E67DEC" w14:textId="77777777" w:rsidR="0055769A" w:rsidRPr="0055769A" w:rsidRDefault="0055769A" w:rsidP="0055769A">
            <w:pPr>
              <w:rPr>
                <w:b/>
                <w:sz w:val="20"/>
                <w:szCs w:val="20"/>
                <w:lang w:val="en-GB"/>
              </w:rPr>
            </w:pPr>
            <w:r w:rsidRPr="0055769A">
              <w:rPr>
                <w:sz w:val="20"/>
                <w:szCs w:val="20"/>
                <w:lang w:val="en-GB"/>
              </w:rPr>
              <w:t>Free access is provided to the information on the registers kept by the Republic of Latvia.</w:t>
            </w:r>
          </w:p>
        </w:tc>
        <w:tc>
          <w:tcPr>
            <w:tcW w:w="2694" w:type="dxa"/>
            <w:tcBorders>
              <w:top w:val="single" w:sz="4" w:space="0" w:color="auto"/>
              <w:left w:val="single" w:sz="4" w:space="0" w:color="auto"/>
              <w:bottom w:val="single" w:sz="4" w:space="0" w:color="auto"/>
              <w:right w:val="single" w:sz="4" w:space="0" w:color="auto"/>
            </w:tcBorders>
            <w:hideMark/>
          </w:tcPr>
          <w:p w14:paraId="507980E1" w14:textId="77777777" w:rsidR="0055769A" w:rsidRPr="0055769A" w:rsidRDefault="0055769A" w:rsidP="0055769A">
            <w:pPr>
              <w:rPr>
                <w:b/>
                <w:sz w:val="20"/>
                <w:szCs w:val="20"/>
                <w:lang w:val="en-GB"/>
              </w:rPr>
            </w:pPr>
            <w:r w:rsidRPr="0055769A">
              <w:rPr>
                <w:sz w:val="20"/>
                <w:szCs w:val="20"/>
                <w:lang w:val="en-GB"/>
              </w:rPr>
              <w:t>The RoE of the Republic of Latvia provides free access to information in the registers online.</w:t>
            </w:r>
          </w:p>
        </w:tc>
        <w:tc>
          <w:tcPr>
            <w:tcW w:w="1134" w:type="dxa"/>
            <w:tcBorders>
              <w:top w:val="single" w:sz="4" w:space="0" w:color="auto"/>
              <w:left w:val="single" w:sz="4" w:space="0" w:color="auto"/>
              <w:bottom w:val="single" w:sz="4" w:space="0" w:color="auto"/>
              <w:right w:val="single" w:sz="4" w:space="0" w:color="auto"/>
            </w:tcBorders>
            <w:hideMark/>
          </w:tcPr>
          <w:p w14:paraId="60520FC7" w14:textId="77777777" w:rsidR="0055769A" w:rsidRPr="0055769A" w:rsidRDefault="0055769A" w:rsidP="0055769A">
            <w:pPr>
              <w:rPr>
                <w:b/>
                <w:bCs/>
                <w:sz w:val="20"/>
                <w:szCs w:val="20"/>
                <w:lang w:val="en-GB"/>
              </w:rPr>
            </w:pPr>
            <w:r w:rsidRPr="0055769A">
              <w:rPr>
                <w:sz w:val="20"/>
                <w:szCs w:val="20"/>
                <w:lang w:val="en-GB"/>
              </w:rPr>
              <w:t xml:space="preserve">MoJ (RoE) </w:t>
            </w:r>
          </w:p>
        </w:tc>
        <w:tc>
          <w:tcPr>
            <w:tcW w:w="1275" w:type="dxa"/>
            <w:tcBorders>
              <w:top w:val="single" w:sz="4" w:space="0" w:color="auto"/>
              <w:left w:val="single" w:sz="4" w:space="0" w:color="auto"/>
              <w:bottom w:val="single" w:sz="4" w:space="0" w:color="auto"/>
              <w:right w:val="single" w:sz="4" w:space="0" w:color="auto"/>
            </w:tcBorders>
          </w:tcPr>
          <w:p w14:paraId="47342F8B" w14:textId="77777777" w:rsidR="0055769A" w:rsidRPr="0055769A" w:rsidRDefault="0055769A" w:rsidP="0055769A">
            <w:pPr>
              <w:rPr>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3810B0B4" w14:textId="77777777" w:rsidR="0055769A" w:rsidRPr="0055769A" w:rsidRDefault="0055769A" w:rsidP="0055769A">
            <w:pPr>
              <w:rPr>
                <w:b/>
                <w:bCs/>
                <w:sz w:val="20"/>
                <w:szCs w:val="20"/>
                <w:lang w:val="en-GB"/>
              </w:rPr>
            </w:pPr>
            <w:r w:rsidRPr="0055769A">
              <w:rPr>
                <w:sz w:val="20"/>
                <w:szCs w:val="20"/>
                <w:lang w:val="en-GB"/>
              </w:rPr>
              <w:t>Continuously</w:t>
            </w:r>
          </w:p>
        </w:tc>
      </w:tr>
      <w:tr w:rsidR="0055769A" w:rsidRPr="0055769A" w14:paraId="54A57669"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05D303AD" w14:textId="77777777" w:rsidR="0055769A" w:rsidRPr="0055769A" w:rsidRDefault="0055769A" w:rsidP="0055769A">
            <w:pPr>
              <w:rPr>
                <w:bCs/>
                <w:sz w:val="20"/>
                <w:szCs w:val="20"/>
                <w:lang w:val="en-GB"/>
              </w:rPr>
            </w:pPr>
            <w:r w:rsidRPr="0055769A">
              <w:rPr>
                <w:sz w:val="20"/>
                <w:szCs w:val="20"/>
                <w:lang w:val="en-GB"/>
              </w:rPr>
              <w:t>5.2.</w:t>
            </w:r>
          </w:p>
        </w:tc>
        <w:tc>
          <w:tcPr>
            <w:tcW w:w="3686" w:type="dxa"/>
            <w:tcBorders>
              <w:top w:val="single" w:sz="4" w:space="0" w:color="auto"/>
              <w:left w:val="single" w:sz="4" w:space="0" w:color="auto"/>
              <w:bottom w:val="single" w:sz="4" w:space="0" w:color="auto"/>
              <w:right w:val="single" w:sz="4" w:space="0" w:color="auto"/>
            </w:tcBorders>
            <w:hideMark/>
          </w:tcPr>
          <w:p w14:paraId="0B40A558" w14:textId="77777777" w:rsidR="0055769A" w:rsidRPr="0055769A" w:rsidRDefault="0055769A" w:rsidP="0055769A">
            <w:pPr>
              <w:rPr>
                <w:b/>
                <w:bCs/>
                <w:sz w:val="20"/>
                <w:szCs w:val="20"/>
                <w:lang w:val="en-GB"/>
              </w:rPr>
            </w:pPr>
            <w:r w:rsidRPr="0055769A">
              <w:rPr>
                <w:sz w:val="20"/>
                <w:szCs w:val="20"/>
                <w:lang w:val="en-GB"/>
              </w:rPr>
              <w:t>Ensure a common approach in cases where false information on the BO may have been submitted in the registers kept by the RoE.</w:t>
            </w:r>
          </w:p>
        </w:tc>
        <w:tc>
          <w:tcPr>
            <w:tcW w:w="1559" w:type="dxa"/>
            <w:tcBorders>
              <w:top w:val="single" w:sz="4" w:space="0" w:color="auto"/>
              <w:left w:val="single" w:sz="4" w:space="0" w:color="auto"/>
              <w:bottom w:val="single" w:sz="4" w:space="0" w:color="auto"/>
              <w:right w:val="single" w:sz="4" w:space="0" w:color="auto"/>
            </w:tcBorders>
          </w:tcPr>
          <w:p w14:paraId="4A13DBDD" w14:textId="77777777" w:rsidR="0055769A" w:rsidRPr="0055769A" w:rsidRDefault="0055769A" w:rsidP="0055769A">
            <w:pPr>
              <w:rPr>
                <w:b/>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76E67E48" w14:textId="77777777" w:rsidR="0055769A" w:rsidRPr="0055769A" w:rsidRDefault="0055769A" w:rsidP="0055769A">
            <w:pPr>
              <w:rPr>
                <w:b/>
                <w:sz w:val="20"/>
                <w:szCs w:val="20"/>
                <w:lang w:val="en-GB"/>
              </w:rPr>
            </w:pPr>
            <w:r w:rsidRPr="0055769A">
              <w:rPr>
                <w:sz w:val="20"/>
                <w:szCs w:val="20"/>
                <w:lang w:val="en-GB"/>
              </w:rPr>
              <w:t>A common approach in all sectors has been established in cases where information on the BO submitted to the RoE is likely to be false.</w:t>
            </w:r>
          </w:p>
        </w:tc>
        <w:tc>
          <w:tcPr>
            <w:tcW w:w="2694" w:type="dxa"/>
            <w:tcBorders>
              <w:top w:val="single" w:sz="4" w:space="0" w:color="auto"/>
              <w:left w:val="single" w:sz="4" w:space="0" w:color="auto"/>
              <w:bottom w:val="single" w:sz="4" w:space="0" w:color="auto"/>
              <w:right w:val="single" w:sz="4" w:space="0" w:color="auto"/>
            </w:tcBorders>
            <w:hideMark/>
          </w:tcPr>
          <w:p w14:paraId="03877790" w14:textId="77777777" w:rsidR="0055769A" w:rsidRPr="0055769A" w:rsidRDefault="0055769A" w:rsidP="0055769A">
            <w:pPr>
              <w:rPr>
                <w:b/>
                <w:sz w:val="20"/>
                <w:szCs w:val="20"/>
                <w:lang w:val="en-GB"/>
              </w:rPr>
            </w:pPr>
            <w:r w:rsidRPr="0055769A">
              <w:rPr>
                <w:sz w:val="20"/>
                <w:szCs w:val="20"/>
                <w:lang w:val="en-GB"/>
              </w:rPr>
              <w:t>In accordance with the developed methodology for reporting to the RoE on cases where the subjects of law, SCA have established that the information about the BO does not correspond to the information recorded in the registers of the RoE, developed or supplemented already existing guidelines for action in cases where it is established that information on the BO does not correspond to the information recorded in the registers kept by the RoE.</w:t>
            </w:r>
          </w:p>
        </w:tc>
        <w:tc>
          <w:tcPr>
            <w:tcW w:w="1134" w:type="dxa"/>
            <w:tcBorders>
              <w:top w:val="single" w:sz="4" w:space="0" w:color="auto"/>
              <w:left w:val="single" w:sz="4" w:space="0" w:color="auto"/>
              <w:bottom w:val="single" w:sz="4" w:space="0" w:color="auto"/>
              <w:right w:val="single" w:sz="4" w:space="0" w:color="auto"/>
            </w:tcBorders>
            <w:hideMark/>
          </w:tcPr>
          <w:p w14:paraId="7F0275E6" w14:textId="77777777" w:rsidR="0055769A" w:rsidRPr="0055769A" w:rsidRDefault="0055769A" w:rsidP="0055769A">
            <w:pPr>
              <w:rPr>
                <w:b/>
                <w:bCs/>
                <w:sz w:val="20"/>
                <w:szCs w:val="20"/>
                <w:lang w:val="en-GB"/>
              </w:rPr>
            </w:pPr>
            <w:r w:rsidRPr="0055769A">
              <w:rPr>
                <w:sz w:val="20"/>
                <w:szCs w:val="20"/>
                <w:lang w:val="en-GB"/>
              </w:rPr>
              <w:t>FCMC, SRS, LCSN, LCSA, LACA, CRPC, BoL, LACIPA, ICS</w:t>
            </w:r>
          </w:p>
        </w:tc>
        <w:tc>
          <w:tcPr>
            <w:tcW w:w="1275" w:type="dxa"/>
            <w:tcBorders>
              <w:top w:val="single" w:sz="4" w:space="0" w:color="auto"/>
              <w:left w:val="single" w:sz="4" w:space="0" w:color="auto"/>
              <w:bottom w:val="single" w:sz="4" w:space="0" w:color="auto"/>
              <w:right w:val="single" w:sz="4" w:space="0" w:color="auto"/>
            </w:tcBorders>
            <w:hideMark/>
          </w:tcPr>
          <w:p w14:paraId="1C71E74D" w14:textId="77777777" w:rsidR="0055769A" w:rsidRPr="0055769A" w:rsidRDefault="0055769A" w:rsidP="0055769A">
            <w:pPr>
              <w:rPr>
                <w:b/>
                <w:bCs/>
                <w:sz w:val="20"/>
                <w:szCs w:val="20"/>
                <w:lang w:val="en-GB"/>
              </w:rPr>
            </w:pPr>
            <w:r w:rsidRPr="0055769A">
              <w:rPr>
                <w:sz w:val="20"/>
                <w:szCs w:val="20"/>
                <w:lang w:val="en-GB"/>
              </w:rPr>
              <w:t>MoJ (RoE)</w:t>
            </w:r>
          </w:p>
        </w:tc>
        <w:tc>
          <w:tcPr>
            <w:tcW w:w="1418" w:type="dxa"/>
            <w:tcBorders>
              <w:top w:val="single" w:sz="4" w:space="0" w:color="auto"/>
              <w:left w:val="single" w:sz="4" w:space="0" w:color="auto"/>
              <w:bottom w:val="single" w:sz="4" w:space="0" w:color="auto"/>
              <w:right w:val="single" w:sz="4" w:space="0" w:color="auto"/>
            </w:tcBorders>
            <w:hideMark/>
          </w:tcPr>
          <w:p w14:paraId="58C33A6E" w14:textId="77777777" w:rsidR="0055769A" w:rsidRPr="0055769A" w:rsidRDefault="0055769A" w:rsidP="0055769A">
            <w:pPr>
              <w:rPr>
                <w:b/>
                <w:bCs/>
                <w:sz w:val="20"/>
                <w:szCs w:val="20"/>
                <w:lang w:val="en-GB"/>
              </w:rPr>
            </w:pPr>
            <w:r w:rsidRPr="0055769A">
              <w:rPr>
                <w:sz w:val="20"/>
                <w:szCs w:val="20"/>
                <w:lang w:val="en-GB"/>
              </w:rPr>
              <w:t>01.10.2020</w:t>
            </w:r>
          </w:p>
        </w:tc>
      </w:tr>
      <w:tr w:rsidR="0055769A" w:rsidRPr="0055769A" w14:paraId="11F10646"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6ABC7BEC" w14:textId="77777777" w:rsidR="0055769A" w:rsidRPr="0055769A" w:rsidRDefault="0055769A" w:rsidP="0055769A">
            <w:pPr>
              <w:rPr>
                <w:bCs/>
                <w:sz w:val="20"/>
                <w:szCs w:val="20"/>
                <w:lang w:val="en-GB"/>
              </w:rPr>
            </w:pPr>
            <w:r w:rsidRPr="0055769A">
              <w:rPr>
                <w:sz w:val="20"/>
                <w:szCs w:val="20"/>
                <w:lang w:val="en-GB"/>
              </w:rPr>
              <w:t>5.3.</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5BEB0E82" w14:textId="77777777" w:rsidR="0055769A" w:rsidRPr="0055769A" w:rsidRDefault="0055769A" w:rsidP="0055769A">
            <w:pPr>
              <w:rPr>
                <w:b/>
                <w:bCs/>
                <w:sz w:val="20"/>
                <w:szCs w:val="20"/>
                <w:lang w:val="en-GB"/>
              </w:rPr>
            </w:pPr>
            <w:r w:rsidRPr="0055769A">
              <w:rPr>
                <w:sz w:val="20"/>
                <w:szCs w:val="20"/>
                <w:lang w:val="en-GB"/>
              </w:rPr>
              <w:t>Ensure greater transparency of the NGO sector, while allowing for proper monitoring of ML/FTP risks.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3988224" w14:textId="77777777" w:rsidR="0055769A" w:rsidRPr="0055769A" w:rsidRDefault="0055769A" w:rsidP="0055769A">
            <w:pPr>
              <w:rPr>
                <w:sz w:val="20"/>
                <w:szCs w:val="20"/>
                <w:lang w:val="en-GB"/>
              </w:rPr>
            </w:pPr>
            <w:r w:rsidRPr="0055769A">
              <w:rPr>
                <w:sz w:val="20"/>
                <w:szCs w:val="20"/>
                <w:lang w:val="en-GB"/>
              </w:rPr>
              <w:t>Risk assessment of legal entities and NGOs;</w:t>
            </w:r>
          </w:p>
          <w:p w14:paraId="6CC59503" w14:textId="77777777" w:rsidR="0055769A" w:rsidRPr="0055769A" w:rsidRDefault="0055769A" w:rsidP="0055769A">
            <w:pPr>
              <w:rPr>
                <w:b/>
                <w:sz w:val="20"/>
                <w:szCs w:val="20"/>
                <w:lang w:val="en-GB"/>
              </w:rPr>
            </w:pPr>
            <w:r w:rsidRPr="0055769A">
              <w:rPr>
                <w:sz w:val="20"/>
                <w:szCs w:val="20"/>
                <w:lang w:val="en-GB"/>
              </w:rPr>
              <w:t>MONEYVAL Recommendation 8</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2F2908B" w14:textId="360C4C3B" w:rsidR="0055769A" w:rsidRPr="0055769A" w:rsidRDefault="0055769A" w:rsidP="0055769A">
            <w:pPr>
              <w:rPr>
                <w:b/>
                <w:sz w:val="20"/>
                <w:szCs w:val="20"/>
                <w:lang w:val="en-GB"/>
              </w:rPr>
            </w:pPr>
            <w:r w:rsidRPr="0055769A">
              <w:rPr>
                <w:sz w:val="20"/>
                <w:szCs w:val="20"/>
                <w:lang w:val="en-GB"/>
              </w:rPr>
              <w:t xml:space="preserve">Improved regulatory framework by reducing ML/FTP risks and risks of non-enforcement of sanctions identified in the risk assessment of legal entities/NGOs </w:t>
            </w:r>
            <w:bookmarkStart w:id="1" w:name="_Hlk26797870"/>
            <w:r w:rsidRPr="0055769A">
              <w:rPr>
                <w:sz w:val="20"/>
                <w:szCs w:val="20"/>
                <w:lang w:val="en-GB"/>
              </w:rPr>
              <w:t xml:space="preserve">in order to ensure effective </w:t>
            </w:r>
            <w:r w:rsidR="00616693">
              <w:rPr>
                <w:sz w:val="20"/>
                <w:szCs w:val="20"/>
                <w:lang w:val="en-GB"/>
              </w:rPr>
              <w:t>supervision</w:t>
            </w:r>
            <w:r w:rsidRPr="0055769A">
              <w:rPr>
                <w:sz w:val="20"/>
                <w:szCs w:val="20"/>
                <w:lang w:val="en-GB"/>
              </w:rPr>
              <w:t xml:space="preserve"> of the NGO sector by </w:t>
            </w:r>
            <w:r w:rsidRPr="0055769A">
              <w:rPr>
                <w:sz w:val="20"/>
                <w:szCs w:val="20"/>
                <w:lang w:val="en-GB"/>
              </w:rPr>
              <w:lastRenderedPageBreak/>
              <w:t xml:space="preserve">enhancing their transparency, while allowing for proper monitoring of the ML/FTP risks in the sector. Including the content of annual reports, ensuring cash and non-cash separation of donations and </w:t>
            </w:r>
            <w:bookmarkEnd w:id="1"/>
            <w:r w:rsidRPr="0055769A">
              <w:rPr>
                <w:sz w:val="20"/>
                <w:szCs w:val="20"/>
                <w:lang w:val="en-GB"/>
              </w:rPr>
              <w:t>gifts and improved requirements for the discovery of areas of activity of NGOs.</w:t>
            </w:r>
          </w:p>
        </w:tc>
        <w:tc>
          <w:tcPr>
            <w:tcW w:w="2694" w:type="dxa"/>
            <w:tcBorders>
              <w:top w:val="single" w:sz="4" w:space="0" w:color="auto"/>
              <w:left w:val="single" w:sz="4" w:space="0" w:color="auto"/>
              <w:bottom w:val="single" w:sz="4" w:space="0" w:color="auto"/>
              <w:right w:val="single" w:sz="4" w:space="0" w:color="auto"/>
            </w:tcBorders>
            <w:hideMark/>
          </w:tcPr>
          <w:p w14:paraId="5EA01975" w14:textId="77777777" w:rsidR="0055769A" w:rsidRPr="0055769A" w:rsidRDefault="0055769A" w:rsidP="0055769A">
            <w:pPr>
              <w:rPr>
                <w:b/>
                <w:sz w:val="20"/>
                <w:szCs w:val="20"/>
                <w:lang w:val="en-GB"/>
              </w:rPr>
            </w:pPr>
            <w:r w:rsidRPr="0055769A">
              <w:rPr>
                <w:sz w:val="20"/>
                <w:szCs w:val="20"/>
                <w:lang w:val="en-GB"/>
              </w:rPr>
              <w:lastRenderedPageBreak/>
              <w:t>1. A report has been prepared and submitted to the FSDB, including proposals for measures on the reduction of ML/FTP risks and risk of non-enforcement of sanctions identified in the risk assessment of legal entities/NGOs in the industry.</w:t>
            </w:r>
          </w:p>
        </w:tc>
        <w:tc>
          <w:tcPr>
            <w:tcW w:w="1134" w:type="dxa"/>
            <w:tcBorders>
              <w:top w:val="single" w:sz="4" w:space="0" w:color="auto"/>
              <w:left w:val="single" w:sz="4" w:space="0" w:color="auto"/>
              <w:bottom w:val="single" w:sz="4" w:space="0" w:color="auto"/>
              <w:right w:val="single" w:sz="4" w:space="0" w:color="auto"/>
            </w:tcBorders>
          </w:tcPr>
          <w:p w14:paraId="3EFD8C2C" w14:textId="77777777" w:rsidR="0055769A" w:rsidRPr="0055769A" w:rsidRDefault="0055769A" w:rsidP="0055769A">
            <w:pPr>
              <w:rPr>
                <w:sz w:val="20"/>
                <w:szCs w:val="20"/>
                <w:lang w:val="en-GB"/>
              </w:rPr>
            </w:pPr>
            <w:r w:rsidRPr="0055769A">
              <w:rPr>
                <w:sz w:val="20"/>
                <w:szCs w:val="20"/>
                <w:lang w:val="en-GB"/>
              </w:rPr>
              <w:t>MoJ</w:t>
            </w:r>
          </w:p>
          <w:p w14:paraId="1FF758B1" w14:textId="77777777" w:rsidR="0055769A" w:rsidRPr="0055769A" w:rsidRDefault="0055769A" w:rsidP="0055769A">
            <w:pPr>
              <w:rPr>
                <w:b/>
                <w:bCs/>
                <w:sz w:val="20"/>
                <w:szCs w:val="20"/>
                <w:lang w:val="en-GB"/>
              </w:rPr>
            </w:pPr>
          </w:p>
        </w:tc>
        <w:tc>
          <w:tcPr>
            <w:tcW w:w="1275" w:type="dxa"/>
            <w:tcBorders>
              <w:top w:val="single" w:sz="4" w:space="0" w:color="auto"/>
              <w:left w:val="single" w:sz="4" w:space="0" w:color="auto"/>
              <w:bottom w:val="single" w:sz="4" w:space="0" w:color="auto"/>
              <w:right w:val="single" w:sz="4" w:space="0" w:color="auto"/>
            </w:tcBorders>
            <w:hideMark/>
          </w:tcPr>
          <w:p w14:paraId="6F123692" w14:textId="77777777" w:rsidR="0055769A" w:rsidRPr="0055769A" w:rsidRDefault="0055769A" w:rsidP="0055769A">
            <w:pPr>
              <w:rPr>
                <w:b/>
                <w:bCs/>
                <w:sz w:val="20"/>
                <w:szCs w:val="20"/>
                <w:lang w:val="en-GB"/>
              </w:rPr>
            </w:pPr>
            <w:r w:rsidRPr="0055769A">
              <w:rPr>
                <w:sz w:val="20"/>
                <w:szCs w:val="20"/>
                <w:lang w:val="en-GB"/>
              </w:rPr>
              <w:t>MoF, MoC, SRS, FIU</w:t>
            </w:r>
          </w:p>
        </w:tc>
        <w:tc>
          <w:tcPr>
            <w:tcW w:w="1418" w:type="dxa"/>
            <w:tcBorders>
              <w:top w:val="single" w:sz="4" w:space="0" w:color="auto"/>
              <w:left w:val="single" w:sz="4" w:space="0" w:color="auto"/>
              <w:bottom w:val="single" w:sz="4" w:space="0" w:color="auto"/>
              <w:right w:val="single" w:sz="4" w:space="0" w:color="auto"/>
            </w:tcBorders>
            <w:hideMark/>
          </w:tcPr>
          <w:p w14:paraId="28C468B1" w14:textId="77777777" w:rsidR="0055769A" w:rsidRPr="0055769A" w:rsidRDefault="0055769A" w:rsidP="0055769A">
            <w:pPr>
              <w:rPr>
                <w:b/>
                <w:bCs/>
                <w:sz w:val="20"/>
                <w:szCs w:val="20"/>
                <w:lang w:val="en-GB"/>
              </w:rPr>
            </w:pPr>
            <w:r w:rsidRPr="0055769A">
              <w:rPr>
                <w:sz w:val="20"/>
                <w:szCs w:val="20"/>
                <w:lang w:val="en-GB"/>
              </w:rPr>
              <w:t>01.11.2020</w:t>
            </w:r>
          </w:p>
        </w:tc>
      </w:tr>
      <w:tr w:rsidR="0055769A" w:rsidRPr="0055769A" w14:paraId="292B475F"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668A7934"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958AE8F" w14:textId="77777777" w:rsidR="0055769A" w:rsidRPr="0055769A" w:rsidRDefault="0055769A" w:rsidP="0055769A">
            <w:pPr>
              <w:rPr>
                <w:b/>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0A2D88A8" w14:textId="77777777" w:rsidR="0055769A" w:rsidRPr="0055769A" w:rsidRDefault="0055769A" w:rsidP="0055769A">
            <w:pPr>
              <w:rPr>
                <w:b/>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FE04D4E" w14:textId="77777777" w:rsidR="0055769A" w:rsidRPr="0055769A" w:rsidRDefault="0055769A" w:rsidP="0055769A">
            <w:pPr>
              <w:rPr>
                <w:b/>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2B026CA0" w14:textId="77777777" w:rsidR="0055769A" w:rsidRPr="0055769A" w:rsidRDefault="0055769A" w:rsidP="0055769A">
            <w:pPr>
              <w:rPr>
                <w:b/>
                <w:sz w:val="20"/>
                <w:szCs w:val="20"/>
                <w:lang w:val="en-GB"/>
              </w:rPr>
            </w:pPr>
            <w:r w:rsidRPr="0055769A">
              <w:rPr>
                <w:sz w:val="20"/>
                <w:szCs w:val="20"/>
                <w:lang w:val="en-GB"/>
              </w:rPr>
              <w:t>2. Following the conclusion of the report under performance indicator 1, a report has been prepared and submitted to the FSDB, including proposals for measures on the ML/FTP and mitigation of the risk of non-enforcement of sanctions in the sector of public good organisations.</w:t>
            </w:r>
          </w:p>
        </w:tc>
        <w:tc>
          <w:tcPr>
            <w:tcW w:w="1134" w:type="dxa"/>
            <w:tcBorders>
              <w:top w:val="single" w:sz="4" w:space="0" w:color="auto"/>
              <w:left w:val="single" w:sz="4" w:space="0" w:color="auto"/>
              <w:bottom w:val="single" w:sz="4" w:space="0" w:color="auto"/>
              <w:right w:val="single" w:sz="4" w:space="0" w:color="auto"/>
            </w:tcBorders>
            <w:hideMark/>
          </w:tcPr>
          <w:p w14:paraId="170DEDF3" w14:textId="77777777" w:rsidR="0055769A" w:rsidRPr="0055769A" w:rsidRDefault="0055769A" w:rsidP="0055769A">
            <w:pPr>
              <w:rPr>
                <w:b/>
                <w:bCs/>
                <w:sz w:val="20"/>
                <w:szCs w:val="20"/>
                <w:lang w:val="en-GB"/>
              </w:rPr>
            </w:pPr>
            <w:r w:rsidRPr="0055769A">
              <w:rPr>
                <w:sz w:val="20"/>
                <w:szCs w:val="20"/>
                <w:lang w:val="en-GB"/>
              </w:rPr>
              <w:t>MoF</w:t>
            </w:r>
          </w:p>
        </w:tc>
        <w:tc>
          <w:tcPr>
            <w:tcW w:w="1275" w:type="dxa"/>
            <w:tcBorders>
              <w:top w:val="single" w:sz="4" w:space="0" w:color="auto"/>
              <w:left w:val="single" w:sz="4" w:space="0" w:color="auto"/>
              <w:bottom w:val="single" w:sz="4" w:space="0" w:color="auto"/>
              <w:right w:val="single" w:sz="4" w:space="0" w:color="auto"/>
            </w:tcBorders>
            <w:hideMark/>
          </w:tcPr>
          <w:p w14:paraId="0C6E431F" w14:textId="77777777" w:rsidR="0055769A" w:rsidRPr="0055769A" w:rsidRDefault="0055769A" w:rsidP="0055769A">
            <w:pPr>
              <w:rPr>
                <w:b/>
                <w:bCs/>
                <w:sz w:val="20"/>
                <w:szCs w:val="20"/>
                <w:lang w:val="en-GB"/>
              </w:rPr>
            </w:pPr>
            <w:r w:rsidRPr="0055769A">
              <w:rPr>
                <w:sz w:val="20"/>
                <w:szCs w:val="20"/>
                <w:lang w:val="en-GB"/>
              </w:rPr>
              <w:t>MoJ, SRS, FIU</w:t>
            </w:r>
          </w:p>
        </w:tc>
        <w:tc>
          <w:tcPr>
            <w:tcW w:w="1418" w:type="dxa"/>
            <w:tcBorders>
              <w:top w:val="single" w:sz="4" w:space="0" w:color="auto"/>
              <w:left w:val="single" w:sz="4" w:space="0" w:color="auto"/>
              <w:bottom w:val="single" w:sz="4" w:space="0" w:color="auto"/>
              <w:right w:val="single" w:sz="4" w:space="0" w:color="auto"/>
            </w:tcBorders>
            <w:hideMark/>
          </w:tcPr>
          <w:p w14:paraId="7D11A671" w14:textId="77777777" w:rsidR="0055769A" w:rsidRPr="0055769A" w:rsidRDefault="0055769A" w:rsidP="0055769A">
            <w:pPr>
              <w:rPr>
                <w:b/>
                <w:bCs/>
                <w:sz w:val="20"/>
                <w:szCs w:val="20"/>
                <w:lang w:val="en-GB"/>
              </w:rPr>
            </w:pPr>
            <w:r w:rsidRPr="0055769A">
              <w:rPr>
                <w:sz w:val="20"/>
                <w:szCs w:val="20"/>
                <w:lang w:val="en-GB"/>
              </w:rPr>
              <w:t>01.01.2021</w:t>
            </w:r>
          </w:p>
        </w:tc>
      </w:tr>
      <w:tr w:rsidR="0055769A" w:rsidRPr="0055769A" w14:paraId="0FF3D55F"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C5DC6F9"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4A738E4" w14:textId="77777777" w:rsidR="0055769A" w:rsidRPr="0055769A" w:rsidRDefault="0055769A" w:rsidP="0055769A">
            <w:pPr>
              <w:rPr>
                <w:b/>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0E3E552D" w14:textId="77777777" w:rsidR="0055769A" w:rsidRPr="0055769A" w:rsidRDefault="0055769A" w:rsidP="0055769A">
            <w:pPr>
              <w:rPr>
                <w:b/>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8566ABB" w14:textId="77777777" w:rsidR="0055769A" w:rsidRPr="0055769A" w:rsidRDefault="0055769A" w:rsidP="0055769A">
            <w:pPr>
              <w:rPr>
                <w:b/>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76493111" w14:textId="77777777" w:rsidR="0055769A" w:rsidRPr="0055769A" w:rsidRDefault="0055769A" w:rsidP="0055769A">
            <w:pPr>
              <w:rPr>
                <w:b/>
                <w:sz w:val="20"/>
                <w:szCs w:val="20"/>
                <w:lang w:val="en-GB"/>
              </w:rPr>
            </w:pPr>
            <w:r w:rsidRPr="0055769A">
              <w:rPr>
                <w:sz w:val="20"/>
                <w:szCs w:val="20"/>
                <w:lang w:val="en-GB"/>
              </w:rPr>
              <w:t>3. Taking into account the conclusion of the report developed within the framework of the performance indicator 1, appropriate amendments to regulatory enactments have been developed, including by envisaging the content of annual reports, ensuring the separation of donations and gifts in cash and non-cash form.</w:t>
            </w:r>
          </w:p>
        </w:tc>
        <w:tc>
          <w:tcPr>
            <w:tcW w:w="1134" w:type="dxa"/>
            <w:tcBorders>
              <w:top w:val="single" w:sz="4" w:space="0" w:color="auto"/>
              <w:left w:val="single" w:sz="4" w:space="0" w:color="auto"/>
              <w:bottom w:val="single" w:sz="4" w:space="0" w:color="auto"/>
              <w:right w:val="single" w:sz="4" w:space="0" w:color="auto"/>
            </w:tcBorders>
            <w:hideMark/>
          </w:tcPr>
          <w:p w14:paraId="70EC4EA9" w14:textId="77777777" w:rsidR="0055769A" w:rsidRPr="0055769A" w:rsidRDefault="0055769A" w:rsidP="0055769A">
            <w:pPr>
              <w:rPr>
                <w:b/>
                <w:bCs/>
                <w:sz w:val="20"/>
                <w:szCs w:val="20"/>
                <w:lang w:val="en-GB"/>
              </w:rPr>
            </w:pPr>
            <w:r w:rsidRPr="0055769A">
              <w:rPr>
                <w:sz w:val="20"/>
                <w:szCs w:val="20"/>
                <w:lang w:val="en-GB"/>
              </w:rPr>
              <w:t>MoF</w:t>
            </w:r>
          </w:p>
        </w:tc>
        <w:tc>
          <w:tcPr>
            <w:tcW w:w="1275" w:type="dxa"/>
            <w:tcBorders>
              <w:top w:val="single" w:sz="4" w:space="0" w:color="auto"/>
              <w:left w:val="single" w:sz="4" w:space="0" w:color="auto"/>
              <w:bottom w:val="single" w:sz="4" w:space="0" w:color="auto"/>
              <w:right w:val="single" w:sz="4" w:space="0" w:color="auto"/>
            </w:tcBorders>
            <w:hideMark/>
          </w:tcPr>
          <w:p w14:paraId="3492A268" w14:textId="77777777" w:rsidR="0055769A" w:rsidRPr="0055769A" w:rsidRDefault="0055769A" w:rsidP="0055769A">
            <w:pPr>
              <w:rPr>
                <w:b/>
                <w:bCs/>
                <w:sz w:val="20"/>
                <w:szCs w:val="20"/>
                <w:lang w:val="en-GB"/>
              </w:rPr>
            </w:pPr>
            <w:r w:rsidRPr="0055769A">
              <w:rPr>
                <w:sz w:val="20"/>
                <w:szCs w:val="20"/>
                <w:lang w:val="en-GB"/>
              </w:rPr>
              <w:t>MoJ</w:t>
            </w:r>
          </w:p>
        </w:tc>
        <w:tc>
          <w:tcPr>
            <w:tcW w:w="1418" w:type="dxa"/>
            <w:tcBorders>
              <w:top w:val="single" w:sz="4" w:space="0" w:color="auto"/>
              <w:left w:val="single" w:sz="4" w:space="0" w:color="auto"/>
              <w:bottom w:val="single" w:sz="4" w:space="0" w:color="auto"/>
              <w:right w:val="single" w:sz="4" w:space="0" w:color="auto"/>
            </w:tcBorders>
            <w:hideMark/>
          </w:tcPr>
          <w:p w14:paraId="786D30BE" w14:textId="77777777" w:rsidR="0055769A" w:rsidRPr="0055769A" w:rsidRDefault="0055769A" w:rsidP="0055769A">
            <w:pPr>
              <w:rPr>
                <w:b/>
                <w:bCs/>
                <w:sz w:val="20"/>
                <w:szCs w:val="20"/>
                <w:lang w:val="en-GB"/>
              </w:rPr>
            </w:pPr>
            <w:r w:rsidRPr="0055769A">
              <w:rPr>
                <w:sz w:val="20"/>
                <w:szCs w:val="20"/>
                <w:lang w:val="en-GB"/>
              </w:rPr>
              <w:t>31.03.2021</w:t>
            </w:r>
          </w:p>
        </w:tc>
      </w:tr>
      <w:tr w:rsidR="0055769A" w:rsidRPr="0055769A" w14:paraId="00490A85"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184D6A2B"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CEEA020" w14:textId="77777777" w:rsidR="0055769A" w:rsidRPr="0055769A" w:rsidRDefault="0055769A" w:rsidP="0055769A">
            <w:pPr>
              <w:rPr>
                <w:b/>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1981E7C9" w14:textId="77777777" w:rsidR="0055769A" w:rsidRPr="0055769A" w:rsidRDefault="0055769A" w:rsidP="0055769A">
            <w:pPr>
              <w:rPr>
                <w:b/>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7A5BCBF" w14:textId="77777777" w:rsidR="0055769A" w:rsidRPr="0055769A" w:rsidRDefault="0055769A" w:rsidP="0055769A">
            <w:pPr>
              <w:rPr>
                <w:b/>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1C46C41B" w14:textId="77777777" w:rsidR="0055769A" w:rsidRPr="0055769A" w:rsidRDefault="0055769A" w:rsidP="0055769A">
            <w:pPr>
              <w:rPr>
                <w:b/>
                <w:sz w:val="20"/>
                <w:szCs w:val="20"/>
                <w:lang w:val="en-GB"/>
              </w:rPr>
            </w:pPr>
            <w:r w:rsidRPr="0055769A">
              <w:rPr>
                <w:sz w:val="20"/>
                <w:szCs w:val="20"/>
                <w:lang w:val="en-GB"/>
              </w:rPr>
              <w:t>4. Taking into account the conclusion of the report developed within the framework of the performance indicator 1, amendments to regulatory enactments have been developed, improving the requirements for disclosing the scope of NGOs.</w:t>
            </w:r>
          </w:p>
        </w:tc>
        <w:tc>
          <w:tcPr>
            <w:tcW w:w="1134" w:type="dxa"/>
            <w:tcBorders>
              <w:top w:val="single" w:sz="4" w:space="0" w:color="auto"/>
              <w:left w:val="single" w:sz="4" w:space="0" w:color="auto"/>
              <w:bottom w:val="single" w:sz="4" w:space="0" w:color="auto"/>
              <w:right w:val="single" w:sz="4" w:space="0" w:color="auto"/>
            </w:tcBorders>
            <w:hideMark/>
          </w:tcPr>
          <w:p w14:paraId="61DDF5AE" w14:textId="77777777" w:rsidR="0055769A" w:rsidRPr="0055769A" w:rsidRDefault="0055769A" w:rsidP="0055769A">
            <w:pPr>
              <w:rPr>
                <w:b/>
                <w:bCs/>
                <w:sz w:val="20"/>
                <w:szCs w:val="20"/>
                <w:lang w:val="en-GB"/>
              </w:rPr>
            </w:pPr>
            <w:r w:rsidRPr="0055769A">
              <w:rPr>
                <w:sz w:val="20"/>
                <w:szCs w:val="20"/>
                <w:lang w:val="en-GB"/>
              </w:rPr>
              <w:t>MoJ</w:t>
            </w:r>
          </w:p>
        </w:tc>
        <w:tc>
          <w:tcPr>
            <w:tcW w:w="1275" w:type="dxa"/>
            <w:tcBorders>
              <w:top w:val="single" w:sz="4" w:space="0" w:color="auto"/>
              <w:left w:val="single" w:sz="4" w:space="0" w:color="auto"/>
              <w:bottom w:val="single" w:sz="4" w:space="0" w:color="auto"/>
              <w:right w:val="single" w:sz="4" w:space="0" w:color="auto"/>
            </w:tcBorders>
            <w:hideMark/>
          </w:tcPr>
          <w:p w14:paraId="1B27050E" w14:textId="77777777" w:rsidR="0055769A" w:rsidRPr="0055769A" w:rsidRDefault="0055769A" w:rsidP="0055769A">
            <w:pPr>
              <w:rPr>
                <w:b/>
                <w:bCs/>
                <w:sz w:val="20"/>
                <w:szCs w:val="20"/>
                <w:lang w:val="en-GB"/>
              </w:rPr>
            </w:pPr>
            <w:r w:rsidRPr="0055769A">
              <w:rPr>
                <w:sz w:val="20"/>
                <w:szCs w:val="20"/>
                <w:lang w:val="en-GB"/>
              </w:rPr>
              <w:t>MoC, MoJ</w:t>
            </w:r>
          </w:p>
        </w:tc>
        <w:tc>
          <w:tcPr>
            <w:tcW w:w="1418" w:type="dxa"/>
            <w:tcBorders>
              <w:top w:val="single" w:sz="4" w:space="0" w:color="auto"/>
              <w:left w:val="single" w:sz="4" w:space="0" w:color="auto"/>
              <w:bottom w:val="single" w:sz="4" w:space="0" w:color="auto"/>
              <w:right w:val="single" w:sz="4" w:space="0" w:color="auto"/>
            </w:tcBorders>
            <w:hideMark/>
          </w:tcPr>
          <w:p w14:paraId="42F9B2B1" w14:textId="77777777" w:rsidR="0055769A" w:rsidRPr="0055769A" w:rsidRDefault="0055769A" w:rsidP="0055769A">
            <w:pPr>
              <w:rPr>
                <w:b/>
                <w:bCs/>
                <w:sz w:val="20"/>
                <w:szCs w:val="20"/>
                <w:lang w:val="en-GB"/>
              </w:rPr>
            </w:pPr>
            <w:r w:rsidRPr="0055769A">
              <w:rPr>
                <w:sz w:val="20"/>
                <w:szCs w:val="20"/>
                <w:lang w:val="en-GB"/>
              </w:rPr>
              <w:t>31.03.2021</w:t>
            </w:r>
          </w:p>
        </w:tc>
      </w:tr>
      <w:tr w:rsidR="0055769A" w:rsidRPr="0055769A" w14:paraId="76ABD32D"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D25381B"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7E62898" w14:textId="77777777" w:rsidR="0055769A" w:rsidRPr="0055769A" w:rsidRDefault="0055769A" w:rsidP="0055769A">
            <w:pPr>
              <w:rPr>
                <w:b/>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03B02DB3" w14:textId="77777777" w:rsidR="0055769A" w:rsidRPr="0055769A" w:rsidRDefault="0055769A" w:rsidP="0055769A">
            <w:pPr>
              <w:rPr>
                <w:b/>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8D5D218" w14:textId="77777777" w:rsidR="0055769A" w:rsidRPr="0055769A" w:rsidRDefault="0055769A" w:rsidP="0055769A">
            <w:pPr>
              <w:rPr>
                <w:b/>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5DE9A0AF" w14:textId="77777777" w:rsidR="0055769A" w:rsidRPr="0055769A" w:rsidRDefault="0055769A" w:rsidP="0055769A">
            <w:pPr>
              <w:rPr>
                <w:sz w:val="20"/>
                <w:szCs w:val="20"/>
                <w:lang w:val="en-GB"/>
              </w:rPr>
            </w:pPr>
            <w:r w:rsidRPr="0055769A">
              <w:rPr>
                <w:sz w:val="20"/>
                <w:szCs w:val="20"/>
                <w:lang w:val="en-GB"/>
              </w:rPr>
              <w:t xml:space="preserve">5. Taking into account the conclusion of the report developed within the framework of the performance indicator 1 and 2; amendments to regulatory enactments have </w:t>
            </w:r>
            <w:r w:rsidRPr="0055769A">
              <w:rPr>
                <w:sz w:val="20"/>
                <w:szCs w:val="20"/>
                <w:lang w:val="en-GB"/>
              </w:rPr>
              <w:lastRenderedPageBreak/>
              <w:t>been developed in the regulation of public good organizations.</w:t>
            </w:r>
          </w:p>
        </w:tc>
        <w:tc>
          <w:tcPr>
            <w:tcW w:w="1134" w:type="dxa"/>
            <w:tcBorders>
              <w:top w:val="single" w:sz="4" w:space="0" w:color="auto"/>
              <w:left w:val="single" w:sz="4" w:space="0" w:color="auto"/>
              <w:bottom w:val="single" w:sz="4" w:space="0" w:color="auto"/>
              <w:right w:val="single" w:sz="4" w:space="0" w:color="auto"/>
            </w:tcBorders>
            <w:hideMark/>
          </w:tcPr>
          <w:p w14:paraId="66C63BBA" w14:textId="77777777" w:rsidR="0055769A" w:rsidRPr="0055769A" w:rsidRDefault="0055769A" w:rsidP="0055769A">
            <w:pPr>
              <w:rPr>
                <w:sz w:val="20"/>
                <w:szCs w:val="20"/>
                <w:lang w:val="en-GB"/>
              </w:rPr>
            </w:pPr>
            <w:r w:rsidRPr="0055769A">
              <w:rPr>
                <w:sz w:val="20"/>
                <w:szCs w:val="20"/>
                <w:lang w:val="en-GB"/>
              </w:rPr>
              <w:lastRenderedPageBreak/>
              <w:t>MoF</w:t>
            </w:r>
          </w:p>
        </w:tc>
        <w:tc>
          <w:tcPr>
            <w:tcW w:w="1275" w:type="dxa"/>
            <w:tcBorders>
              <w:top w:val="single" w:sz="4" w:space="0" w:color="auto"/>
              <w:left w:val="single" w:sz="4" w:space="0" w:color="auto"/>
              <w:bottom w:val="single" w:sz="4" w:space="0" w:color="auto"/>
              <w:right w:val="single" w:sz="4" w:space="0" w:color="auto"/>
            </w:tcBorders>
            <w:hideMark/>
          </w:tcPr>
          <w:p w14:paraId="5DEE4CD3" w14:textId="77777777" w:rsidR="0055769A" w:rsidRPr="0055769A" w:rsidRDefault="0055769A" w:rsidP="0055769A">
            <w:pPr>
              <w:rPr>
                <w:sz w:val="20"/>
                <w:szCs w:val="20"/>
                <w:lang w:val="en-GB"/>
              </w:rPr>
            </w:pPr>
            <w:r w:rsidRPr="0055769A">
              <w:rPr>
                <w:sz w:val="20"/>
                <w:szCs w:val="20"/>
                <w:lang w:val="en-GB"/>
              </w:rPr>
              <w:t>MoJ</w:t>
            </w:r>
          </w:p>
        </w:tc>
        <w:tc>
          <w:tcPr>
            <w:tcW w:w="1418" w:type="dxa"/>
            <w:tcBorders>
              <w:top w:val="single" w:sz="4" w:space="0" w:color="auto"/>
              <w:left w:val="single" w:sz="4" w:space="0" w:color="auto"/>
              <w:bottom w:val="single" w:sz="4" w:space="0" w:color="auto"/>
              <w:right w:val="single" w:sz="4" w:space="0" w:color="auto"/>
            </w:tcBorders>
            <w:hideMark/>
          </w:tcPr>
          <w:p w14:paraId="1A0616F7" w14:textId="77777777" w:rsidR="0055769A" w:rsidRPr="0055769A" w:rsidRDefault="0055769A" w:rsidP="0055769A">
            <w:pPr>
              <w:rPr>
                <w:sz w:val="20"/>
                <w:szCs w:val="20"/>
                <w:lang w:val="en-GB"/>
              </w:rPr>
            </w:pPr>
            <w:r w:rsidRPr="0055769A">
              <w:rPr>
                <w:sz w:val="20"/>
                <w:szCs w:val="20"/>
                <w:lang w:val="en-GB"/>
              </w:rPr>
              <w:t xml:space="preserve">01.06.2021   </w:t>
            </w:r>
          </w:p>
        </w:tc>
      </w:tr>
      <w:tr w:rsidR="0055769A" w:rsidRPr="0055769A" w14:paraId="2F231F91"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38D15032" w14:textId="77777777" w:rsidR="0055769A" w:rsidRPr="0055769A" w:rsidRDefault="0055769A" w:rsidP="0055769A">
            <w:pPr>
              <w:rPr>
                <w:bCs/>
                <w:sz w:val="20"/>
                <w:szCs w:val="20"/>
                <w:lang w:val="en-GB"/>
              </w:rPr>
            </w:pPr>
            <w:r w:rsidRPr="0055769A">
              <w:rPr>
                <w:sz w:val="20"/>
                <w:szCs w:val="20"/>
                <w:lang w:val="en-GB"/>
              </w:rPr>
              <w:t>5.4.</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50FE68E7" w14:textId="77777777" w:rsidR="0055769A" w:rsidRPr="0055769A" w:rsidRDefault="0055769A" w:rsidP="0055769A">
            <w:pPr>
              <w:rPr>
                <w:b/>
                <w:bCs/>
                <w:sz w:val="20"/>
                <w:szCs w:val="20"/>
                <w:lang w:val="en-GB"/>
              </w:rPr>
            </w:pPr>
            <w:r w:rsidRPr="0055769A">
              <w:rPr>
                <w:sz w:val="20"/>
                <w:szCs w:val="20"/>
                <w:lang w:val="en-GB"/>
              </w:rPr>
              <w:t>Improved understanding and mechanisms of customer due diligence activities carried out by sworn notaries in identifying the BO.</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B0B3E7C" w14:textId="77777777" w:rsidR="0055769A" w:rsidRPr="0055769A" w:rsidRDefault="0055769A" w:rsidP="0055769A">
            <w:pPr>
              <w:rPr>
                <w:b/>
                <w:sz w:val="20"/>
                <w:szCs w:val="20"/>
                <w:lang w:val="en-GB"/>
              </w:rPr>
            </w:pPr>
            <w:r w:rsidRPr="0055769A">
              <w:rPr>
                <w:sz w:val="20"/>
                <w:szCs w:val="20"/>
                <w:lang w:val="en-GB"/>
              </w:rPr>
              <w:t>MONEYVAL Recommendation 3.1 and 5.4</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968E95A" w14:textId="77777777" w:rsidR="0055769A" w:rsidRPr="0055769A" w:rsidRDefault="0055769A" w:rsidP="0055769A">
            <w:pPr>
              <w:rPr>
                <w:b/>
                <w:sz w:val="20"/>
                <w:szCs w:val="20"/>
                <w:lang w:val="en-GB"/>
              </w:rPr>
            </w:pPr>
            <w:r w:rsidRPr="0055769A">
              <w:rPr>
                <w:sz w:val="20"/>
                <w:szCs w:val="20"/>
                <w:lang w:val="en-GB"/>
              </w:rPr>
              <w:t>The mechanism of supervision of the subjects of the law (notaries) is strengthened, forming a common understanding and improving mechanisms for identifying the BO.</w:t>
            </w:r>
          </w:p>
        </w:tc>
        <w:tc>
          <w:tcPr>
            <w:tcW w:w="2694" w:type="dxa"/>
            <w:tcBorders>
              <w:top w:val="single" w:sz="4" w:space="0" w:color="auto"/>
              <w:left w:val="single" w:sz="4" w:space="0" w:color="auto"/>
              <w:bottom w:val="single" w:sz="4" w:space="0" w:color="auto"/>
              <w:right w:val="single" w:sz="4" w:space="0" w:color="auto"/>
            </w:tcBorders>
            <w:hideMark/>
          </w:tcPr>
          <w:p w14:paraId="18CCCE0E" w14:textId="77777777" w:rsidR="0055769A" w:rsidRPr="0055769A" w:rsidRDefault="0055769A" w:rsidP="0055769A">
            <w:pPr>
              <w:rPr>
                <w:b/>
                <w:sz w:val="20"/>
                <w:szCs w:val="20"/>
                <w:lang w:val="en-GB"/>
              </w:rPr>
            </w:pPr>
            <w:r w:rsidRPr="0055769A">
              <w:rPr>
                <w:sz w:val="20"/>
                <w:szCs w:val="20"/>
                <w:lang w:val="en-GB"/>
              </w:rPr>
              <w:t>1. A register of transactions carried out through sworn notaries has been established and contains the characteristic “beneficial owner”.</w:t>
            </w:r>
          </w:p>
        </w:tc>
        <w:tc>
          <w:tcPr>
            <w:tcW w:w="1134" w:type="dxa"/>
            <w:tcBorders>
              <w:top w:val="single" w:sz="4" w:space="0" w:color="auto"/>
              <w:left w:val="single" w:sz="4" w:space="0" w:color="auto"/>
              <w:bottom w:val="single" w:sz="4" w:space="0" w:color="auto"/>
              <w:right w:val="single" w:sz="4" w:space="0" w:color="auto"/>
            </w:tcBorders>
            <w:hideMark/>
          </w:tcPr>
          <w:p w14:paraId="0409B6F2" w14:textId="77777777" w:rsidR="0055769A" w:rsidRPr="0055769A" w:rsidRDefault="0055769A" w:rsidP="0055769A">
            <w:pPr>
              <w:rPr>
                <w:b/>
                <w:bCs/>
                <w:sz w:val="20"/>
                <w:szCs w:val="20"/>
                <w:lang w:val="en-GB"/>
              </w:rPr>
            </w:pPr>
            <w:r w:rsidRPr="0055769A">
              <w:rPr>
                <w:sz w:val="20"/>
                <w:szCs w:val="20"/>
                <w:lang w:val="en-GB"/>
              </w:rPr>
              <w:t>LCSN</w:t>
            </w:r>
          </w:p>
        </w:tc>
        <w:tc>
          <w:tcPr>
            <w:tcW w:w="1275" w:type="dxa"/>
            <w:tcBorders>
              <w:top w:val="single" w:sz="4" w:space="0" w:color="auto"/>
              <w:left w:val="single" w:sz="4" w:space="0" w:color="auto"/>
              <w:bottom w:val="single" w:sz="4" w:space="0" w:color="auto"/>
              <w:right w:val="single" w:sz="4" w:space="0" w:color="auto"/>
            </w:tcBorders>
          </w:tcPr>
          <w:p w14:paraId="03BC1CD0" w14:textId="77777777" w:rsidR="0055769A" w:rsidRPr="0055769A" w:rsidRDefault="0055769A" w:rsidP="0055769A">
            <w:pPr>
              <w:rPr>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62AA0232" w14:textId="77777777" w:rsidR="0055769A" w:rsidRPr="0055769A" w:rsidRDefault="0055769A" w:rsidP="0055769A">
            <w:pPr>
              <w:rPr>
                <w:b/>
                <w:bCs/>
                <w:sz w:val="20"/>
                <w:szCs w:val="20"/>
                <w:lang w:val="en-GB"/>
              </w:rPr>
            </w:pPr>
            <w:r w:rsidRPr="0055769A">
              <w:rPr>
                <w:sz w:val="20"/>
                <w:szCs w:val="20"/>
                <w:lang w:val="en-GB"/>
              </w:rPr>
              <w:t>01.07.2022</w:t>
            </w:r>
          </w:p>
        </w:tc>
      </w:tr>
      <w:tr w:rsidR="0055769A" w:rsidRPr="0055769A" w14:paraId="554DA964"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17ECAA0"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8304ADF" w14:textId="77777777" w:rsidR="0055769A" w:rsidRPr="0055769A" w:rsidRDefault="0055769A" w:rsidP="0055769A">
            <w:pPr>
              <w:rPr>
                <w:b/>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5FB51278" w14:textId="77777777" w:rsidR="0055769A" w:rsidRPr="0055769A" w:rsidRDefault="0055769A" w:rsidP="0055769A">
            <w:pPr>
              <w:rPr>
                <w:b/>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0926E0B" w14:textId="77777777" w:rsidR="0055769A" w:rsidRPr="0055769A" w:rsidRDefault="0055769A" w:rsidP="0055769A">
            <w:pPr>
              <w:rPr>
                <w:b/>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4C947DC7" w14:textId="77777777" w:rsidR="0055769A" w:rsidRPr="0055769A" w:rsidRDefault="0055769A" w:rsidP="0055769A">
            <w:pPr>
              <w:rPr>
                <w:b/>
                <w:sz w:val="20"/>
                <w:szCs w:val="20"/>
                <w:lang w:val="en-GB"/>
              </w:rPr>
            </w:pPr>
            <w:r w:rsidRPr="0055769A">
              <w:rPr>
                <w:sz w:val="20"/>
                <w:szCs w:val="20"/>
                <w:lang w:val="en-GB"/>
              </w:rPr>
              <w:t>2. A visual image and methodology for identifying the BO have been created.</w:t>
            </w:r>
          </w:p>
        </w:tc>
        <w:tc>
          <w:tcPr>
            <w:tcW w:w="1134" w:type="dxa"/>
            <w:tcBorders>
              <w:top w:val="single" w:sz="4" w:space="0" w:color="auto"/>
              <w:left w:val="single" w:sz="4" w:space="0" w:color="auto"/>
              <w:bottom w:val="single" w:sz="4" w:space="0" w:color="auto"/>
              <w:right w:val="single" w:sz="4" w:space="0" w:color="auto"/>
            </w:tcBorders>
            <w:hideMark/>
          </w:tcPr>
          <w:p w14:paraId="77AA16B4" w14:textId="77777777" w:rsidR="0055769A" w:rsidRPr="0055769A" w:rsidRDefault="0055769A" w:rsidP="0055769A">
            <w:pPr>
              <w:rPr>
                <w:b/>
                <w:bCs/>
                <w:sz w:val="20"/>
                <w:szCs w:val="20"/>
                <w:lang w:val="en-GB"/>
              </w:rPr>
            </w:pPr>
            <w:r w:rsidRPr="0055769A">
              <w:rPr>
                <w:sz w:val="20"/>
                <w:szCs w:val="20"/>
                <w:lang w:val="en-GB"/>
              </w:rPr>
              <w:t>LCSN</w:t>
            </w:r>
          </w:p>
        </w:tc>
        <w:tc>
          <w:tcPr>
            <w:tcW w:w="1275" w:type="dxa"/>
            <w:tcBorders>
              <w:top w:val="single" w:sz="4" w:space="0" w:color="auto"/>
              <w:left w:val="single" w:sz="4" w:space="0" w:color="auto"/>
              <w:bottom w:val="single" w:sz="4" w:space="0" w:color="auto"/>
              <w:right w:val="single" w:sz="4" w:space="0" w:color="auto"/>
            </w:tcBorders>
          </w:tcPr>
          <w:p w14:paraId="5335E84F" w14:textId="77777777" w:rsidR="0055769A" w:rsidRPr="0055769A" w:rsidRDefault="0055769A" w:rsidP="0055769A">
            <w:pPr>
              <w:rPr>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561DEE59" w14:textId="77777777" w:rsidR="0055769A" w:rsidRPr="0055769A" w:rsidRDefault="0055769A" w:rsidP="0055769A">
            <w:pPr>
              <w:rPr>
                <w:b/>
                <w:bCs/>
                <w:sz w:val="20"/>
                <w:szCs w:val="20"/>
                <w:lang w:val="en-GB"/>
              </w:rPr>
            </w:pPr>
            <w:r w:rsidRPr="0055769A">
              <w:rPr>
                <w:sz w:val="20"/>
                <w:szCs w:val="20"/>
                <w:lang w:val="en-GB"/>
              </w:rPr>
              <w:t>01.07.2022</w:t>
            </w:r>
          </w:p>
        </w:tc>
      </w:tr>
      <w:tr w:rsidR="0055769A" w:rsidRPr="0055769A" w14:paraId="7DF904D3"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1F685219" w14:textId="77777777" w:rsidR="0055769A" w:rsidRPr="0055769A" w:rsidRDefault="0055769A" w:rsidP="0055769A">
            <w:pPr>
              <w:rPr>
                <w:bCs/>
                <w:sz w:val="20"/>
                <w:szCs w:val="20"/>
                <w:lang w:val="en-GB"/>
              </w:rPr>
            </w:pPr>
            <w:r w:rsidRPr="0055769A">
              <w:rPr>
                <w:sz w:val="20"/>
                <w:szCs w:val="20"/>
                <w:lang w:val="en-GB"/>
              </w:rPr>
              <w:t>5.5.</w:t>
            </w:r>
          </w:p>
        </w:tc>
        <w:tc>
          <w:tcPr>
            <w:tcW w:w="3686" w:type="dxa"/>
            <w:tcBorders>
              <w:top w:val="single" w:sz="4" w:space="0" w:color="auto"/>
              <w:left w:val="single" w:sz="4" w:space="0" w:color="auto"/>
              <w:bottom w:val="single" w:sz="4" w:space="0" w:color="auto"/>
              <w:right w:val="single" w:sz="4" w:space="0" w:color="auto"/>
            </w:tcBorders>
            <w:hideMark/>
          </w:tcPr>
          <w:p w14:paraId="00224AB9" w14:textId="77777777" w:rsidR="0055769A" w:rsidRPr="0055769A" w:rsidRDefault="0055769A" w:rsidP="0055769A">
            <w:pPr>
              <w:rPr>
                <w:b/>
                <w:bCs/>
                <w:sz w:val="20"/>
                <w:szCs w:val="20"/>
                <w:lang w:val="en-GB"/>
              </w:rPr>
            </w:pPr>
            <w:r w:rsidRPr="0055769A">
              <w:rPr>
                <w:sz w:val="20"/>
                <w:szCs w:val="20"/>
                <w:lang w:val="en-GB"/>
              </w:rPr>
              <w:t>Ensure the upgrading of the RoE registers by improving the risk-based approach to the verification of BO information in the registration process.</w:t>
            </w:r>
          </w:p>
        </w:tc>
        <w:tc>
          <w:tcPr>
            <w:tcW w:w="1559" w:type="dxa"/>
            <w:tcBorders>
              <w:top w:val="single" w:sz="4" w:space="0" w:color="auto"/>
              <w:left w:val="single" w:sz="4" w:space="0" w:color="auto"/>
              <w:bottom w:val="single" w:sz="4" w:space="0" w:color="auto"/>
              <w:right w:val="single" w:sz="4" w:space="0" w:color="auto"/>
            </w:tcBorders>
            <w:hideMark/>
          </w:tcPr>
          <w:p w14:paraId="3E99532E" w14:textId="77777777" w:rsidR="0055769A" w:rsidRPr="0055769A" w:rsidRDefault="0055769A" w:rsidP="0055769A">
            <w:pPr>
              <w:rPr>
                <w:sz w:val="20"/>
                <w:szCs w:val="20"/>
                <w:lang w:val="en-GB"/>
              </w:rPr>
            </w:pPr>
            <w:r w:rsidRPr="0055769A">
              <w:rPr>
                <w:sz w:val="20"/>
                <w:szCs w:val="20"/>
                <w:lang w:val="en-GB"/>
              </w:rPr>
              <w:t>MONEYVAL Recommendation 5.1</w:t>
            </w:r>
          </w:p>
        </w:tc>
        <w:tc>
          <w:tcPr>
            <w:tcW w:w="2551" w:type="dxa"/>
            <w:tcBorders>
              <w:top w:val="single" w:sz="4" w:space="0" w:color="auto"/>
              <w:left w:val="single" w:sz="4" w:space="0" w:color="auto"/>
              <w:bottom w:val="single" w:sz="4" w:space="0" w:color="auto"/>
              <w:right w:val="single" w:sz="4" w:space="0" w:color="auto"/>
            </w:tcBorders>
            <w:hideMark/>
          </w:tcPr>
          <w:p w14:paraId="1B18D97E" w14:textId="77777777" w:rsidR="0055769A" w:rsidRPr="0055769A" w:rsidRDefault="0055769A" w:rsidP="0055769A">
            <w:pPr>
              <w:rPr>
                <w:b/>
                <w:sz w:val="20"/>
                <w:szCs w:val="20"/>
                <w:lang w:val="en-GB"/>
              </w:rPr>
            </w:pPr>
            <w:r w:rsidRPr="0055769A">
              <w:rPr>
                <w:sz w:val="20"/>
                <w:szCs w:val="20"/>
                <w:lang w:val="en-GB"/>
              </w:rPr>
              <w:t>The RoE registers have been upgraded by introducing a registration process that is as automated as possible and incorporating automation of the risk-based approach to the verification of the BO information submitted to the RoE for registration.</w:t>
            </w:r>
          </w:p>
        </w:tc>
        <w:tc>
          <w:tcPr>
            <w:tcW w:w="2694" w:type="dxa"/>
            <w:tcBorders>
              <w:top w:val="single" w:sz="4" w:space="0" w:color="auto"/>
              <w:left w:val="single" w:sz="4" w:space="0" w:color="auto"/>
              <w:bottom w:val="single" w:sz="4" w:space="0" w:color="auto"/>
              <w:right w:val="single" w:sz="4" w:space="0" w:color="auto"/>
            </w:tcBorders>
            <w:hideMark/>
          </w:tcPr>
          <w:p w14:paraId="235C671B" w14:textId="77777777" w:rsidR="0055769A" w:rsidRPr="0055769A" w:rsidRDefault="0055769A" w:rsidP="0055769A">
            <w:pPr>
              <w:rPr>
                <w:sz w:val="20"/>
                <w:szCs w:val="20"/>
                <w:lang w:val="en-GB"/>
              </w:rPr>
            </w:pPr>
            <w:r w:rsidRPr="0055769A">
              <w:rPr>
                <w:sz w:val="20"/>
                <w:szCs w:val="20"/>
                <w:lang w:val="en-GB"/>
              </w:rPr>
              <w:t>All registers kept by the RoE are upgraded:</w:t>
            </w:r>
          </w:p>
          <w:p w14:paraId="2AEC305B" w14:textId="77777777" w:rsidR="0055769A" w:rsidRPr="0055769A" w:rsidRDefault="0055769A" w:rsidP="0055769A">
            <w:pPr>
              <w:rPr>
                <w:sz w:val="20"/>
                <w:szCs w:val="20"/>
                <w:lang w:val="en-GB"/>
              </w:rPr>
            </w:pPr>
            <w:r w:rsidRPr="0055769A">
              <w:rPr>
                <w:sz w:val="20"/>
                <w:szCs w:val="20"/>
                <w:lang w:val="en-GB"/>
              </w:rPr>
              <w:t>1. All RoE registers shall provide:</w:t>
            </w:r>
          </w:p>
          <w:p w14:paraId="4207D9B7" w14:textId="77777777" w:rsidR="0055769A" w:rsidRPr="0055769A" w:rsidRDefault="0055769A" w:rsidP="0055769A">
            <w:pPr>
              <w:numPr>
                <w:ilvl w:val="1"/>
                <w:numId w:val="46"/>
              </w:numPr>
              <w:rPr>
                <w:sz w:val="20"/>
                <w:szCs w:val="20"/>
                <w:lang w:val="en-GB"/>
              </w:rPr>
            </w:pPr>
            <w:r w:rsidRPr="0055769A">
              <w:rPr>
                <w:sz w:val="20"/>
                <w:szCs w:val="20"/>
                <w:lang w:val="en-GB"/>
              </w:rPr>
              <w:t>modern and convenient data input for both customers and RoE employees, data verification, storage,</w:t>
            </w:r>
          </w:p>
          <w:p w14:paraId="42382656" w14:textId="77777777" w:rsidR="0055769A" w:rsidRPr="0055769A" w:rsidRDefault="0055769A" w:rsidP="0055769A">
            <w:pPr>
              <w:numPr>
                <w:ilvl w:val="1"/>
                <w:numId w:val="46"/>
              </w:numPr>
              <w:rPr>
                <w:sz w:val="20"/>
                <w:szCs w:val="20"/>
                <w:lang w:val="en-GB"/>
              </w:rPr>
            </w:pPr>
            <w:r w:rsidRPr="0055769A">
              <w:rPr>
                <w:sz w:val="20"/>
                <w:szCs w:val="20"/>
                <w:lang w:val="en-GB"/>
              </w:rPr>
              <w:t>a risk-based approach to verifying the BO information submitted for registration, maximum automation — risk assessment which is reported to the competent authorities;</w:t>
            </w:r>
          </w:p>
          <w:p w14:paraId="7F237772" w14:textId="77777777" w:rsidR="0055769A" w:rsidRPr="0055769A" w:rsidRDefault="0055769A" w:rsidP="0055769A">
            <w:pPr>
              <w:numPr>
                <w:ilvl w:val="1"/>
                <w:numId w:val="46"/>
              </w:numPr>
              <w:rPr>
                <w:sz w:val="20"/>
                <w:szCs w:val="20"/>
                <w:lang w:val="en-GB"/>
              </w:rPr>
            </w:pPr>
            <w:r w:rsidRPr="0055769A">
              <w:rPr>
                <w:sz w:val="20"/>
                <w:szCs w:val="20"/>
                <w:lang w:val="en-GB"/>
              </w:rPr>
              <w:t>interoperability with the RoE information dissemination environment;</w:t>
            </w:r>
          </w:p>
          <w:p w14:paraId="0EAA5830" w14:textId="77777777" w:rsidR="0055769A" w:rsidRPr="0055769A" w:rsidRDefault="0055769A" w:rsidP="0055769A">
            <w:pPr>
              <w:numPr>
                <w:ilvl w:val="1"/>
                <w:numId w:val="46"/>
              </w:numPr>
              <w:rPr>
                <w:sz w:val="20"/>
                <w:szCs w:val="20"/>
                <w:lang w:val="en-GB"/>
              </w:rPr>
            </w:pPr>
            <w:r w:rsidRPr="0055769A">
              <w:rPr>
                <w:sz w:val="20"/>
                <w:szCs w:val="20"/>
                <w:lang w:val="en-GB"/>
              </w:rPr>
              <w:t>exchange of data with other state and municipal authorities.</w:t>
            </w:r>
          </w:p>
          <w:p w14:paraId="3805E202" w14:textId="77777777" w:rsidR="0055769A" w:rsidRPr="0055769A" w:rsidRDefault="0055769A" w:rsidP="0055769A">
            <w:pPr>
              <w:rPr>
                <w:b/>
                <w:sz w:val="20"/>
                <w:szCs w:val="20"/>
                <w:lang w:val="en-GB"/>
              </w:rPr>
            </w:pPr>
            <w:r w:rsidRPr="0055769A">
              <w:rPr>
                <w:sz w:val="20"/>
                <w:szCs w:val="20"/>
                <w:lang w:val="en-GB"/>
              </w:rPr>
              <w:t xml:space="preserve">2. Frees human resources in the RoE, creating an opportunity to ensure higher </w:t>
            </w:r>
            <w:r w:rsidRPr="0055769A">
              <w:rPr>
                <w:sz w:val="20"/>
                <w:szCs w:val="20"/>
                <w:lang w:val="en-GB"/>
              </w:rPr>
              <w:lastRenderedPageBreak/>
              <w:t>quality in the performance of functions, including verification of information submitted for registration of the BO.</w:t>
            </w:r>
          </w:p>
        </w:tc>
        <w:tc>
          <w:tcPr>
            <w:tcW w:w="1134" w:type="dxa"/>
            <w:tcBorders>
              <w:top w:val="single" w:sz="4" w:space="0" w:color="auto"/>
              <w:left w:val="single" w:sz="4" w:space="0" w:color="auto"/>
              <w:bottom w:val="single" w:sz="4" w:space="0" w:color="auto"/>
              <w:right w:val="single" w:sz="4" w:space="0" w:color="auto"/>
            </w:tcBorders>
            <w:hideMark/>
          </w:tcPr>
          <w:p w14:paraId="54BC45E2" w14:textId="77777777" w:rsidR="0055769A" w:rsidRPr="0055769A" w:rsidRDefault="0055769A" w:rsidP="0055769A">
            <w:pPr>
              <w:rPr>
                <w:b/>
                <w:bCs/>
                <w:sz w:val="20"/>
                <w:szCs w:val="20"/>
                <w:lang w:val="en-GB"/>
              </w:rPr>
            </w:pPr>
            <w:r w:rsidRPr="0055769A">
              <w:rPr>
                <w:sz w:val="20"/>
                <w:szCs w:val="20"/>
                <w:lang w:val="en-GB"/>
              </w:rPr>
              <w:lastRenderedPageBreak/>
              <w:t>MoJ (RoE)</w:t>
            </w:r>
          </w:p>
        </w:tc>
        <w:tc>
          <w:tcPr>
            <w:tcW w:w="1275" w:type="dxa"/>
            <w:tcBorders>
              <w:top w:val="single" w:sz="4" w:space="0" w:color="auto"/>
              <w:left w:val="single" w:sz="4" w:space="0" w:color="auto"/>
              <w:bottom w:val="single" w:sz="4" w:space="0" w:color="auto"/>
              <w:right w:val="single" w:sz="4" w:space="0" w:color="auto"/>
            </w:tcBorders>
          </w:tcPr>
          <w:p w14:paraId="55D1E32A" w14:textId="77777777" w:rsidR="0055769A" w:rsidRPr="0055769A" w:rsidRDefault="0055769A" w:rsidP="0055769A">
            <w:pPr>
              <w:rPr>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7004A9F5" w14:textId="77777777" w:rsidR="0055769A" w:rsidRPr="0055769A" w:rsidRDefault="0055769A" w:rsidP="0055769A">
            <w:pPr>
              <w:rPr>
                <w:b/>
                <w:bCs/>
                <w:sz w:val="20"/>
                <w:szCs w:val="20"/>
                <w:lang w:val="en-GB"/>
              </w:rPr>
            </w:pPr>
            <w:r w:rsidRPr="0055769A">
              <w:rPr>
                <w:sz w:val="20"/>
                <w:szCs w:val="20"/>
                <w:lang w:val="en-GB"/>
              </w:rPr>
              <w:t>Gradually until 31.12.2022, providing maintenance in the future</w:t>
            </w:r>
          </w:p>
        </w:tc>
      </w:tr>
      <w:tr w:rsidR="0055769A" w:rsidRPr="0055769A" w14:paraId="372DB865"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553B1759" w14:textId="77777777" w:rsidR="0055769A" w:rsidRPr="0055769A" w:rsidRDefault="0055769A" w:rsidP="0055769A">
            <w:pPr>
              <w:rPr>
                <w:sz w:val="20"/>
                <w:szCs w:val="20"/>
                <w:lang w:val="en-GB"/>
              </w:rPr>
            </w:pPr>
            <w:r w:rsidRPr="0055769A">
              <w:rPr>
                <w:sz w:val="20"/>
                <w:szCs w:val="20"/>
                <w:lang w:val="en-GB"/>
              </w:rPr>
              <w:t>5.6.</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56FBA58B" w14:textId="77777777" w:rsidR="0055769A" w:rsidRPr="0055769A" w:rsidRDefault="0055769A" w:rsidP="0055769A">
            <w:pPr>
              <w:rPr>
                <w:sz w:val="20"/>
                <w:szCs w:val="20"/>
                <w:lang w:val="en-GB"/>
              </w:rPr>
            </w:pPr>
            <w:r w:rsidRPr="0055769A">
              <w:rPr>
                <w:sz w:val="20"/>
                <w:szCs w:val="20"/>
                <w:lang w:val="en-GB"/>
              </w:rPr>
              <w:t xml:space="preserve">Ensure that legal entities take steps to identify clients that are legal entities as well as the BO of the transactions, and carry out an active verification of such information accordingly.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F0ABB23" w14:textId="77777777" w:rsidR="0055769A" w:rsidRPr="0055769A" w:rsidRDefault="0055769A" w:rsidP="0055769A">
            <w:pPr>
              <w:rPr>
                <w:sz w:val="20"/>
                <w:szCs w:val="20"/>
                <w:lang w:val="en-GB"/>
              </w:rPr>
            </w:pPr>
            <w:r w:rsidRPr="0055769A">
              <w:rPr>
                <w:sz w:val="20"/>
                <w:szCs w:val="20"/>
                <w:lang w:val="en-GB"/>
              </w:rPr>
              <w:t>ML/FTP risk assessment;</w:t>
            </w:r>
          </w:p>
          <w:p w14:paraId="29B9E7F0" w14:textId="77777777" w:rsidR="0055769A" w:rsidRPr="0055769A" w:rsidRDefault="0055769A" w:rsidP="0055769A">
            <w:pPr>
              <w:rPr>
                <w:sz w:val="20"/>
                <w:szCs w:val="20"/>
                <w:lang w:val="en-GB"/>
              </w:rPr>
            </w:pPr>
            <w:r w:rsidRPr="0055769A">
              <w:rPr>
                <w:sz w:val="20"/>
                <w:szCs w:val="20"/>
                <w:lang w:val="en-GB"/>
              </w:rPr>
              <w:t>Sectoral ML/FTP risk assessments;</w:t>
            </w:r>
          </w:p>
          <w:p w14:paraId="5C039AD5" w14:textId="77777777" w:rsidR="0055769A" w:rsidRPr="0055769A" w:rsidRDefault="0055769A" w:rsidP="0055769A">
            <w:pPr>
              <w:rPr>
                <w:sz w:val="20"/>
                <w:szCs w:val="20"/>
                <w:lang w:val="en-GB"/>
              </w:rPr>
            </w:pPr>
            <w:r w:rsidRPr="0055769A">
              <w:rPr>
                <w:sz w:val="20"/>
                <w:szCs w:val="20"/>
                <w:lang w:val="en-GB"/>
              </w:rPr>
              <w:t>Risk assessment of legal entities and NGOs;</w:t>
            </w:r>
          </w:p>
          <w:p w14:paraId="1157C382" w14:textId="77777777" w:rsidR="0055769A" w:rsidRPr="0055769A" w:rsidRDefault="0055769A" w:rsidP="0055769A">
            <w:pPr>
              <w:rPr>
                <w:sz w:val="20"/>
                <w:szCs w:val="20"/>
                <w:lang w:val="en-GB"/>
              </w:rPr>
            </w:pPr>
            <w:r w:rsidRPr="0055769A">
              <w:rPr>
                <w:sz w:val="20"/>
                <w:szCs w:val="20"/>
                <w:lang w:val="en-GB"/>
              </w:rPr>
              <w:t>TF/PF risk report;</w:t>
            </w:r>
          </w:p>
          <w:p w14:paraId="6EF41BCE" w14:textId="77777777" w:rsidR="0055769A" w:rsidRPr="0055769A" w:rsidRDefault="0055769A" w:rsidP="0055769A">
            <w:pPr>
              <w:rPr>
                <w:sz w:val="20"/>
                <w:szCs w:val="20"/>
                <w:lang w:val="en-GB"/>
              </w:rPr>
            </w:pPr>
            <w:r w:rsidRPr="0055769A">
              <w:rPr>
                <w:sz w:val="20"/>
                <w:szCs w:val="20"/>
                <w:lang w:val="en-GB"/>
              </w:rPr>
              <w:t>MONEYVAL Recommendation 5.4</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5DB95EA" w14:textId="77777777" w:rsidR="0055769A" w:rsidRPr="0055769A" w:rsidRDefault="0055769A" w:rsidP="0055769A">
            <w:pPr>
              <w:rPr>
                <w:sz w:val="20"/>
                <w:szCs w:val="20"/>
                <w:lang w:val="en-GB"/>
              </w:rPr>
            </w:pPr>
            <w:r w:rsidRPr="0055769A">
              <w:rPr>
                <w:sz w:val="20"/>
                <w:szCs w:val="20"/>
                <w:lang w:val="en-GB"/>
              </w:rPr>
              <w:t>Checks have been carried out with greater priority given to cases where high risks are identified in the ML/FTP risk assessment of legal entities and NGOs, sectoral ML/FTP risk assessments, as well as in the TF/PF risk report, and monitoring of the necessary statistical data is ensured.</w:t>
            </w:r>
          </w:p>
        </w:tc>
        <w:tc>
          <w:tcPr>
            <w:tcW w:w="2694" w:type="dxa"/>
            <w:tcBorders>
              <w:top w:val="single" w:sz="4" w:space="0" w:color="auto"/>
              <w:left w:val="single" w:sz="4" w:space="0" w:color="auto"/>
              <w:bottom w:val="single" w:sz="4" w:space="0" w:color="auto"/>
              <w:right w:val="single" w:sz="4" w:space="0" w:color="auto"/>
            </w:tcBorders>
            <w:hideMark/>
          </w:tcPr>
          <w:p w14:paraId="7412F105" w14:textId="77777777" w:rsidR="0055769A" w:rsidRPr="0055769A" w:rsidRDefault="0055769A" w:rsidP="0055769A">
            <w:pPr>
              <w:rPr>
                <w:sz w:val="20"/>
                <w:szCs w:val="20"/>
                <w:lang w:val="en-GB"/>
              </w:rPr>
            </w:pPr>
            <w:r w:rsidRPr="0055769A">
              <w:rPr>
                <w:sz w:val="20"/>
                <w:szCs w:val="20"/>
                <w:lang w:val="en-GB"/>
              </w:rPr>
              <w:t>1. According to the TF/PF Risk Report, the SCA guidelines for the identification of the BO of the legal entity and the transaction have been improved.</w:t>
            </w:r>
          </w:p>
        </w:tc>
        <w:tc>
          <w:tcPr>
            <w:tcW w:w="1134" w:type="dxa"/>
            <w:tcBorders>
              <w:top w:val="single" w:sz="4" w:space="0" w:color="auto"/>
              <w:left w:val="single" w:sz="4" w:space="0" w:color="auto"/>
              <w:bottom w:val="single" w:sz="4" w:space="0" w:color="auto"/>
              <w:right w:val="single" w:sz="4" w:space="0" w:color="auto"/>
            </w:tcBorders>
            <w:hideMark/>
          </w:tcPr>
          <w:p w14:paraId="15B543CE" w14:textId="77777777" w:rsidR="0055769A" w:rsidRPr="0055769A" w:rsidRDefault="0055769A" w:rsidP="0055769A">
            <w:pPr>
              <w:rPr>
                <w:sz w:val="20"/>
                <w:szCs w:val="20"/>
                <w:lang w:val="en-GB"/>
              </w:rPr>
            </w:pPr>
            <w:r w:rsidRPr="0055769A">
              <w:rPr>
                <w:sz w:val="20"/>
                <w:szCs w:val="20"/>
                <w:lang w:val="en-GB"/>
              </w:rPr>
              <w:t>FCMC, SRS, BoL, LCSN, LCSA, LACA, CRPC, LACIPA, ICS</w:t>
            </w:r>
          </w:p>
        </w:tc>
        <w:tc>
          <w:tcPr>
            <w:tcW w:w="1275" w:type="dxa"/>
            <w:tcBorders>
              <w:top w:val="single" w:sz="4" w:space="0" w:color="auto"/>
              <w:left w:val="single" w:sz="4" w:space="0" w:color="auto"/>
              <w:bottom w:val="single" w:sz="4" w:space="0" w:color="auto"/>
              <w:right w:val="single" w:sz="4" w:space="0" w:color="auto"/>
            </w:tcBorders>
          </w:tcPr>
          <w:p w14:paraId="65F6FA65" w14:textId="77777777" w:rsidR="0055769A" w:rsidRPr="0055769A" w:rsidRDefault="0055769A" w:rsidP="0055769A">
            <w:pPr>
              <w:rPr>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4EF0D63F" w14:textId="77777777" w:rsidR="0055769A" w:rsidRPr="0055769A" w:rsidRDefault="0055769A" w:rsidP="0055769A">
            <w:pPr>
              <w:rPr>
                <w:sz w:val="20"/>
                <w:szCs w:val="20"/>
                <w:lang w:val="en-GB"/>
              </w:rPr>
            </w:pPr>
            <w:r w:rsidRPr="0055769A">
              <w:rPr>
                <w:sz w:val="20"/>
                <w:szCs w:val="20"/>
                <w:lang w:val="en-GB"/>
              </w:rPr>
              <w:t>Regularly (quarterly reports) and up to</w:t>
            </w:r>
          </w:p>
          <w:p w14:paraId="08581BC3" w14:textId="77777777" w:rsidR="0055769A" w:rsidRPr="0055769A" w:rsidRDefault="0055769A" w:rsidP="0055769A">
            <w:pPr>
              <w:rPr>
                <w:sz w:val="20"/>
                <w:szCs w:val="20"/>
                <w:lang w:val="en-GB"/>
              </w:rPr>
            </w:pPr>
            <w:r w:rsidRPr="0055769A">
              <w:rPr>
                <w:sz w:val="20"/>
                <w:szCs w:val="20"/>
                <w:lang w:val="en-GB"/>
              </w:rPr>
              <w:t>31.12.2022</w:t>
            </w:r>
          </w:p>
        </w:tc>
      </w:tr>
      <w:tr w:rsidR="0055769A" w:rsidRPr="0055769A" w14:paraId="1EAC8CD3"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007C924" w14:textId="77777777" w:rsidR="0055769A" w:rsidRPr="0055769A" w:rsidRDefault="0055769A" w:rsidP="0055769A">
            <w:pPr>
              <w:rPr>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5BC4ABC" w14:textId="77777777" w:rsidR="0055769A" w:rsidRPr="0055769A" w:rsidRDefault="0055769A" w:rsidP="0055769A">
            <w:pPr>
              <w:rPr>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538BF46C"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B2CC341"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3F4B5D4B" w14:textId="77777777" w:rsidR="0055769A" w:rsidRPr="0055769A" w:rsidRDefault="0055769A" w:rsidP="0055769A">
            <w:pPr>
              <w:rPr>
                <w:b/>
                <w:sz w:val="20"/>
                <w:szCs w:val="20"/>
                <w:lang w:val="en-GB"/>
              </w:rPr>
            </w:pPr>
            <w:r w:rsidRPr="0055769A">
              <w:rPr>
                <w:sz w:val="20"/>
                <w:szCs w:val="20"/>
                <w:lang w:val="en-GB"/>
              </w:rPr>
              <w:t>2. Number of inspections, number of penalties/warnings imposed for failure to identify or inadequate identification of the BO by the SCA, including if inspections are carried out within the framework of the operating result of action 3.1.</w:t>
            </w:r>
          </w:p>
        </w:tc>
        <w:tc>
          <w:tcPr>
            <w:tcW w:w="1134" w:type="dxa"/>
            <w:tcBorders>
              <w:top w:val="single" w:sz="4" w:space="0" w:color="auto"/>
              <w:left w:val="single" w:sz="4" w:space="0" w:color="auto"/>
              <w:bottom w:val="single" w:sz="4" w:space="0" w:color="auto"/>
              <w:right w:val="single" w:sz="4" w:space="0" w:color="auto"/>
            </w:tcBorders>
            <w:hideMark/>
          </w:tcPr>
          <w:p w14:paraId="4946E76E" w14:textId="77777777" w:rsidR="0055769A" w:rsidRPr="0055769A" w:rsidRDefault="0055769A" w:rsidP="0055769A">
            <w:pPr>
              <w:rPr>
                <w:b/>
                <w:bCs/>
                <w:sz w:val="20"/>
                <w:szCs w:val="20"/>
                <w:lang w:val="en-GB"/>
              </w:rPr>
            </w:pPr>
            <w:r w:rsidRPr="0055769A">
              <w:rPr>
                <w:sz w:val="20"/>
                <w:szCs w:val="20"/>
                <w:lang w:val="en-GB"/>
              </w:rPr>
              <w:t>FCMC, SRS, BoL, LCSN, LCSA, LACA, CRPC, LACIPA, ICS</w:t>
            </w:r>
          </w:p>
        </w:tc>
        <w:tc>
          <w:tcPr>
            <w:tcW w:w="1275" w:type="dxa"/>
            <w:tcBorders>
              <w:top w:val="single" w:sz="4" w:space="0" w:color="auto"/>
              <w:left w:val="single" w:sz="4" w:space="0" w:color="auto"/>
              <w:bottom w:val="single" w:sz="4" w:space="0" w:color="auto"/>
              <w:right w:val="single" w:sz="4" w:space="0" w:color="auto"/>
            </w:tcBorders>
          </w:tcPr>
          <w:p w14:paraId="402930FE" w14:textId="77777777" w:rsidR="0055769A" w:rsidRPr="0055769A" w:rsidRDefault="0055769A" w:rsidP="0055769A">
            <w:pPr>
              <w:rPr>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07494570" w14:textId="77777777" w:rsidR="0055769A" w:rsidRPr="0055769A" w:rsidRDefault="0055769A" w:rsidP="0055769A">
            <w:pPr>
              <w:rPr>
                <w:sz w:val="20"/>
                <w:szCs w:val="20"/>
                <w:lang w:val="en-GB"/>
              </w:rPr>
            </w:pPr>
            <w:r w:rsidRPr="0055769A">
              <w:rPr>
                <w:sz w:val="20"/>
                <w:szCs w:val="20"/>
                <w:lang w:val="en-GB"/>
              </w:rPr>
              <w:t>Regularly (quarterly reports) and up to</w:t>
            </w:r>
          </w:p>
          <w:p w14:paraId="20F97FE7" w14:textId="77777777" w:rsidR="0055769A" w:rsidRPr="0055769A" w:rsidRDefault="0055769A" w:rsidP="0055769A">
            <w:pPr>
              <w:rPr>
                <w:b/>
                <w:bCs/>
                <w:sz w:val="20"/>
                <w:szCs w:val="20"/>
                <w:lang w:val="en-GB"/>
              </w:rPr>
            </w:pPr>
            <w:r w:rsidRPr="0055769A">
              <w:rPr>
                <w:sz w:val="20"/>
                <w:szCs w:val="20"/>
                <w:lang w:val="en-GB"/>
              </w:rPr>
              <w:t>31.12.2022</w:t>
            </w:r>
          </w:p>
        </w:tc>
      </w:tr>
      <w:tr w:rsidR="0055769A" w:rsidRPr="0055769A" w14:paraId="545FBF93"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5CA32E34" w14:textId="77777777" w:rsidR="0055769A" w:rsidRPr="0055769A" w:rsidRDefault="0055769A" w:rsidP="0055769A">
            <w:pPr>
              <w:rPr>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B305987" w14:textId="77777777" w:rsidR="0055769A" w:rsidRPr="0055769A" w:rsidRDefault="0055769A" w:rsidP="0055769A">
            <w:pPr>
              <w:rPr>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08E78BAE"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5E63A99"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5C62D5C0" w14:textId="77777777" w:rsidR="0055769A" w:rsidRPr="0055769A" w:rsidRDefault="0055769A" w:rsidP="0055769A">
            <w:pPr>
              <w:rPr>
                <w:sz w:val="20"/>
                <w:szCs w:val="20"/>
                <w:lang w:val="en-GB"/>
              </w:rPr>
            </w:pPr>
            <w:r w:rsidRPr="0055769A">
              <w:rPr>
                <w:sz w:val="20"/>
                <w:szCs w:val="20"/>
                <w:lang w:val="en-GB"/>
              </w:rPr>
              <w:t>3. Information is received from subjects of the law regularly regarding the number of cases in which, having failed to perform the customer due diligence activities specified by the Law on PMLTPF, the subject of the law has not initiated the transaction relationship with the customer or has terminated it immediately (regardless of whether it was reported to the FIU).</w:t>
            </w:r>
          </w:p>
        </w:tc>
        <w:tc>
          <w:tcPr>
            <w:tcW w:w="1134" w:type="dxa"/>
            <w:tcBorders>
              <w:top w:val="single" w:sz="4" w:space="0" w:color="auto"/>
              <w:left w:val="single" w:sz="4" w:space="0" w:color="auto"/>
              <w:bottom w:val="single" w:sz="4" w:space="0" w:color="auto"/>
              <w:right w:val="single" w:sz="4" w:space="0" w:color="auto"/>
            </w:tcBorders>
            <w:hideMark/>
          </w:tcPr>
          <w:p w14:paraId="56AEFC3E" w14:textId="77777777" w:rsidR="0055769A" w:rsidRPr="0055769A" w:rsidRDefault="0055769A" w:rsidP="0055769A">
            <w:pPr>
              <w:rPr>
                <w:sz w:val="20"/>
                <w:szCs w:val="20"/>
                <w:lang w:val="en-GB"/>
              </w:rPr>
            </w:pPr>
            <w:r w:rsidRPr="0055769A">
              <w:rPr>
                <w:sz w:val="20"/>
                <w:szCs w:val="20"/>
                <w:lang w:val="en-GB"/>
              </w:rPr>
              <w:t>FCMC, SRS, BoL, LCSN, LCSA, LACA, CRPC, LACIPA, ICS</w:t>
            </w:r>
          </w:p>
        </w:tc>
        <w:tc>
          <w:tcPr>
            <w:tcW w:w="1275" w:type="dxa"/>
            <w:tcBorders>
              <w:top w:val="single" w:sz="4" w:space="0" w:color="auto"/>
              <w:left w:val="single" w:sz="4" w:space="0" w:color="auto"/>
              <w:bottom w:val="single" w:sz="4" w:space="0" w:color="auto"/>
              <w:right w:val="single" w:sz="4" w:space="0" w:color="auto"/>
            </w:tcBorders>
          </w:tcPr>
          <w:p w14:paraId="120FBA08" w14:textId="77777777" w:rsidR="0055769A" w:rsidRPr="0055769A" w:rsidRDefault="0055769A" w:rsidP="0055769A">
            <w:pPr>
              <w:rPr>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006080C7" w14:textId="77777777" w:rsidR="0055769A" w:rsidRPr="0055769A" w:rsidRDefault="0055769A" w:rsidP="0055769A">
            <w:pPr>
              <w:rPr>
                <w:sz w:val="20"/>
                <w:szCs w:val="20"/>
                <w:lang w:val="en-GB"/>
              </w:rPr>
            </w:pPr>
            <w:r w:rsidRPr="0055769A">
              <w:rPr>
                <w:sz w:val="20"/>
                <w:szCs w:val="20"/>
                <w:lang w:val="en-GB"/>
              </w:rPr>
              <w:t>Regularly (quarterly reports) and up to</w:t>
            </w:r>
          </w:p>
          <w:p w14:paraId="11390ACB" w14:textId="77777777" w:rsidR="0055769A" w:rsidRPr="0055769A" w:rsidRDefault="0055769A" w:rsidP="0055769A">
            <w:pPr>
              <w:rPr>
                <w:sz w:val="20"/>
                <w:szCs w:val="20"/>
                <w:lang w:val="en-GB"/>
              </w:rPr>
            </w:pPr>
            <w:r w:rsidRPr="0055769A">
              <w:rPr>
                <w:sz w:val="20"/>
                <w:szCs w:val="20"/>
                <w:lang w:val="en-GB"/>
              </w:rPr>
              <w:t>31.12.2022</w:t>
            </w:r>
          </w:p>
        </w:tc>
      </w:tr>
      <w:tr w:rsidR="0055769A" w:rsidRPr="0055769A" w14:paraId="408D3334"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78454A97" w14:textId="77777777" w:rsidR="0055769A" w:rsidRPr="0055769A" w:rsidRDefault="0055769A" w:rsidP="0055769A">
            <w:pPr>
              <w:rPr>
                <w:bCs/>
                <w:sz w:val="20"/>
                <w:szCs w:val="20"/>
                <w:lang w:val="en-GB"/>
              </w:rPr>
            </w:pPr>
            <w:r w:rsidRPr="0055769A">
              <w:rPr>
                <w:sz w:val="20"/>
                <w:szCs w:val="20"/>
                <w:lang w:val="en-GB"/>
              </w:rPr>
              <w:t>5.7.</w:t>
            </w:r>
          </w:p>
        </w:tc>
        <w:tc>
          <w:tcPr>
            <w:tcW w:w="3686" w:type="dxa"/>
            <w:tcBorders>
              <w:top w:val="single" w:sz="4" w:space="0" w:color="auto"/>
              <w:left w:val="single" w:sz="4" w:space="0" w:color="auto"/>
              <w:bottom w:val="single" w:sz="4" w:space="0" w:color="auto"/>
              <w:right w:val="single" w:sz="4" w:space="0" w:color="auto"/>
            </w:tcBorders>
            <w:hideMark/>
          </w:tcPr>
          <w:p w14:paraId="154B6D42" w14:textId="77777777" w:rsidR="0055769A" w:rsidRPr="0055769A" w:rsidRDefault="0055769A" w:rsidP="0055769A">
            <w:pPr>
              <w:rPr>
                <w:b/>
                <w:bCs/>
                <w:sz w:val="20"/>
                <w:szCs w:val="20"/>
                <w:lang w:val="en-GB"/>
              </w:rPr>
            </w:pPr>
            <w:r w:rsidRPr="0055769A">
              <w:rPr>
                <w:sz w:val="20"/>
                <w:szCs w:val="20"/>
                <w:lang w:val="en-GB"/>
              </w:rPr>
              <w:t xml:space="preserve">Ensure cooperation and regular notifications to the institutions involved on </w:t>
            </w:r>
            <w:r w:rsidRPr="0055769A">
              <w:rPr>
                <w:sz w:val="20"/>
                <w:szCs w:val="20"/>
                <w:lang w:val="en-GB"/>
              </w:rPr>
              <w:lastRenderedPageBreak/>
              <w:t xml:space="preserve">current developments in the course of action 5. </w:t>
            </w:r>
          </w:p>
        </w:tc>
        <w:tc>
          <w:tcPr>
            <w:tcW w:w="1559" w:type="dxa"/>
            <w:tcBorders>
              <w:top w:val="single" w:sz="4" w:space="0" w:color="auto"/>
              <w:left w:val="single" w:sz="4" w:space="0" w:color="auto"/>
              <w:bottom w:val="single" w:sz="4" w:space="0" w:color="auto"/>
              <w:right w:val="single" w:sz="4" w:space="0" w:color="auto"/>
            </w:tcBorders>
            <w:hideMark/>
          </w:tcPr>
          <w:p w14:paraId="09AB2DC2" w14:textId="77777777" w:rsidR="0055769A" w:rsidRPr="0055769A" w:rsidRDefault="0055769A" w:rsidP="0055769A">
            <w:pPr>
              <w:rPr>
                <w:sz w:val="20"/>
                <w:szCs w:val="20"/>
                <w:lang w:val="en-GB"/>
              </w:rPr>
            </w:pPr>
            <w:r w:rsidRPr="0055769A">
              <w:rPr>
                <w:sz w:val="20"/>
                <w:szCs w:val="20"/>
                <w:lang w:val="en-GB"/>
              </w:rPr>
              <w:lastRenderedPageBreak/>
              <w:t>ML/FTP risk assessment;</w:t>
            </w:r>
          </w:p>
          <w:p w14:paraId="07072879" w14:textId="77777777" w:rsidR="0055769A" w:rsidRPr="0055769A" w:rsidRDefault="0055769A" w:rsidP="0055769A">
            <w:pPr>
              <w:rPr>
                <w:sz w:val="20"/>
                <w:szCs w:val="20"/>
                <w:lang w:val="en-GB"/>
              </w:rPr>
            </w:pPr>
            <w:r w:rsidRPr="0055769A">
              <w:rPr>
                <w:sz w:val="20"/>
                <w:szCs w:val="20"/>
                <w:lang w:val="en-GB"/>
              </w:rPr>
              <w:lastRenderedPageBreak/>
              <w:t>Risk assessment of legal entities and NGOs.</w:t>
            </w:r>
          </w:p>
        </w:tc>
        <w:tc>
          <w:tcPr>
            <w:tcW w:w="2551" w:type="dxa"/>
            <w:tcBorders>
              <w:top w:val="single" w:sz="4" w:space="0" w:color="auto"/>
              <w:left w:val="single" w:sz="4" w:space="0" w:color="auto"/>
              <w:bottom w:val="single" w:sz="4" w:space="0" w:color="auto"/>
              <w:right w:val="single" w:sz="4" w:space="0" w:color="auto"/>
            </w:tcBorders>
            <w:hideMark/>
          </w:tcPr>
          <w:p w14:paraId="38A857E4" w14:textId="77777777" w:rsidR="0055769A" w:rsidRPr="0055769A" w:rsidRDefault="0055769A" w:rsidP="0055769A">
            <w:pPr>
              <w:rPr>
                <w:sz w:val="20"/>
                <w:szCs w:val="20"/>
                <w:lang w:val="en-GB"/>
              </w:rPr>
            </w:pPr>
            <w:r w:rsidRPr="0055769A">
              <w:rPr>
                <w:sz w:val="20"/>
                <w:szCs w:val="20"/>
                <w:lang w:val="en-GB"/>
              </w:rPr>
              <w:lastRenderedPageBreak/>
              <w:t xml:space="preserve">Improved awareness of the competent authorities in </w:t>
            </w:r>
            <w:r w:rsidRPr="0055769A">
              <w:rPr>
                <w:sz w:val="20"/>
                <w:szCs w:val="20"/>
                <w:lang w:val="en-GB"/>
              </w:rPr>
              <w:lastRenderedPageBreak/>
              <w:t>regard to threats posed by legal entities.</w:t>
            </w:r>
          </w:p>
        </w:tc>
        <w:tc>
          <w:tcPr>
            <w:tcW w:w="2694" w:type="dxa"/>
            <w:tcBorders>
              <w:top w:val="single" w:sz="4" w:space="0" w:color="auto"/>
              <w:left w:val="single" w:sz="4" w:space="0" w:color="auto"/>
              <w:bottom w:val="single" w:sz="4" w:space="0" w:color="auto"/>
              <w:right w:val="single" w:sz="4" w:space="0" w:color="auto"/>
            </w:tcBorders>
          </w:tcPr>
          <w:p w14:paraId="2D408691" w14:textId="77777777" w:rsidR="0055769A" w:rsidRPr="0055769A" w:rsidRDefault="0055769A" w:rsidP="0055769A">
            <w:pPr>
              <w:rPr>
                <w:sz w:val="20"/>
                <w:szCs w:val="20"/>
                <w:lang w:val="en-GB"/>
              </w:rPr>
            </w:pPr>
            <w:r w:rsidRPr="0055769A">
              <w:rPr>
                <w:sz w:val="20"/>
                <w:szCs w:val="20"/>
                <w:lang w:val="en-GB"/>
              </w:rPr>
              <w:lastRenderedPageBreak/>
              <w:t xml:space="preserve"> Information is provided on the analysis of reports on the course of action 5 and the </w:t>
            </w:r>
            <w:r w:rsidRPr="0055769A">
              <w:rPr>
                <w:sz w:val="20"/>
                <w:szCs w:val="20"/>
                <w:lang w:val="en-GB"/>
              </w:rPr>
              <w:lastRenderedPageBreak/>
              <w:t>current developments in the FIU cooperation coordination group.</w:t>
            </w:r>
          </w:p>
          <w:p w14:paraId="1F77401F" w14:textId="77777777" w:rsidR="0055769A" w:rsidRPr="0055769A" w:rsidRDefault="0055769A" w:rsidP="0055769A">
            <w:pPr>
              <w:rPr>
                <w:b/>
                <w:sz w:val="20"/>
                <w:szCs w:val="20"/>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CE397C4" w14:textId="77777777" w:rsidR="0055769A" w:rsidRPr="0055769A" w:rsidRDefault="0055769A" w:rsidP="0055769A">
            <w:pPr>
              <w:rPr>
                <w:b/>
                <w:bCs/>
                <w:sz w:val="20"/>
                <w:szCs w:val="20"/>
                <w:lang w:val="en-GB"/>
              </w:rPr>
            </w:pPr>
            <w:r w:rsidRPr="0055769A">
              <w:rPr>
                <w:sz w:val="20"/>
                <w:szCs w:val="20"/>
                <w:lang w:val="en-GB"/>
              </w:rPr>
              <w:lastRenderedPageBreak/>
              <w:t>MoJ</w:t>
            </w:r>
          </w:p>
        </w:tc>
        <w:tc>
          <w:tcPr>
            <w:tcW w:w="1275" w:type="dxa"/>
            <w:tcBorders>
              <w:top w:val="single" w:sz="4" w:space="0" w:color="auto"/>
              <w:left w:val="single" w:sz="4" w:space="0" w:color="auto"/>
              <w:bottom w:val="single" w:sz="4" w:space="0" w:color="auto"/>
              <w:right w:val="single" w:sz="4" w:space="0" w:color="auto"/>
            </w:tcBorders>
          </w:tcPr>
          <w:p w14:paraId="0241FE04" w14:textId="77777777" w:rsidR="0055769A" w:rsidRPr="0055769A" w:rsidRDefault="0055769A" w:rsidP="0055769A">
            <w:pPr>
              <w:rPr>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38BAA1B1" w14:textId="77777777" w:rsidR="0055769A" w:rsidRPr="0055769A" w:rsidRDefault="0055769A" w:rsidP="0055769A">
            <w:pPr>
              <w:rPr>
                <w:sz w:val="20"/>
                <w:szCs w:val="20"/>
                <w:lang w:val="en-GB"/>
              </w:rPr>
            </w:pPr>
            <w:r w:rsidRPr="0055769A">
              <w:rPr>
                <w:sz w:val="20"/>
                <w:szCs w:val="20"/>
                <w:lang w:val="en-GB"/>
              </w:rPr>
              <w:t>Quarterly, until</w:t>
            </w:r>
          </w:p>
          <w:p w14:paraId="6AD9CCA8" w14:textId="77777777" w:rsidR="0055769A" w:rsidRPr="0055769A" w:rsidRDefault="0055769A" w:rsidP="0055769A">
            <w:pPr>
              <w:rPr>
                <w:b/>
                <w:bCs/>
                <w:sz w:val="20"/>
                <w:szCs w:val="20"/>
                <w:lang w:val="en-GB"/>
              </w:rPr>
            </w:pPr>
            <w:r w:rsidRPr="0055769A">
              <w:rPr>
                <w:sz w:val="20"/>
                <w:szCs w:val="20"/>
                <w:lang w:val="en-GB"/>
              </w:rPr>
              <w:t>31.12.2022</w:t>
            </w:r>
          </w:p>
        </w:tc>
      </w:tr>
      <w:tr w:rsidR="0055769A" w:rsidRPr="0055769A" w14:paraId="56811FCA"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03F23A92" w14:textId="77777777" w:rsidR="0055769A" w:rsidRPr="0055769A" w:rsidRDefault="0055769A" w:rsidP="0055769A">
            <w:pPr>
              <w:rPr>
                <w:bCs/>
                <w:sz w:val="20"/>
                <w:szCs w:val="20"/>
                <w:lang w:val="en-GB"/>
              </w:rPr>
            </w:pPr>
            <w:r w:rsidRPr="0055769A">
              <w:rPr>
                <w:sz w:val="20"/>
                <w:szCs w:val="20"/>
                <w:lang w:val="en-GB"/>
              </w:rPr>
              <w:t>5.8.</w:t>
            </w:r>
          </w:p>
        </w:tc>
        <w:tc>
          <w:tcPr>
            <w:tcW w:w="3686" w:type="dxa"/>
            <w:tcBorders>
              <w:top w:val="single" w:sz="4" w:space="0" w:color="auto"/>
              <w:left w:val="single" w:sz="4" w:space="0" w:color="auto"/>
              <w:bottom w:val="single" w:sz="4" w:space="0" w:color="auto"/>
              <w:right w:val="single" w:sz="4" w:space="0" w:color="auto"/>
            </w:tcBorders>
            <w:hideMark/>
          </w:tcPr>
          <w:p w14:paraId="7EBD9CFF" w14:textId="77777777" w:rsidR="0055769A" w:rsidRPr="0055769A" w:rsidRDefault="0055769A" w:rsidP="0055769A">
            <w:pPr>
              <w:rPr>
                <w:b/>
                <w:bCs/>
                <w:sz w:val="20"/>
                <w:szCs w:val="20"/>
                <w:lang w:val="en-GB"/>
              </w:rPr>
            </w:pPr>
            <w:r w:rsidRPr="0055769A">
              <w:rPr>
                <w:sz w:val="20"/>
                <w:szCs w:val="20"/>
                <w:lang w:val="en-GB"/>
              </w:rPr>
              <w:t>Introduce a mechanism of cooperation between the RoE and the SCA to ensure an adequate and effective identification and disclosure of the BO of the subjects of the Law on PMLTPF and disclosure in the registers kept by the RoE.</w:t>
            </w:r>
          </w:p>
        </w:tc>
        <w:tc>
          <w:tcPr>
            <w:tcW w:w="1559" w:type="dxa"/>
            <w:tcBorders>
              <w:top w:val="single" w:sz="4" w:space="0" w:color="auto"/>
              <w:left w:val="single" w:sz="4" w:space="0" w:color="auto"/>
              <w:bottom w:val="single" w:sz="4" w:space="0" w:color="auto"/>
              <w:right w:val="single" w:sz="4" w:space="0" w:color="auto"/>
            </w:tcBorders>
            <w:hideMark/>
          </w:tcPr>
          <w:p w14:paraId="4B3CD80D" w14:textId="77777777" w:rsidR="0055769A" w:rsidRPr="0055769A" w:rsidRDefault="0055769A" w:rsidP="0055769A">
            <w:pPr>
              <w:rPr>
                <w:sz w:val="20"/>
                <w:szCs w:val="20"/>
                <w:lang w:val="en-GB"/>
              </w:rPr>
            </w:pPr>
            <w:r w:rsidRPr="0055769A">
              <w:rPr>
                <w:sz w:val="20"/>
                <w:szCs w:val="20"/>
                <w:lang w:val="en-GB"/>
              </w:rPr>
              <w:t>Risk assessment of legal entities and NGOs;</w:t>
            </w:r>
          </w:p>
          <w:p w14:paraId="78393679" w14:textId="77777777" w:rsidR="0055769A" w:rsidRPr="0055769A" w:rsidRDefault="0055769A" w:rsidP="0055769A">
            <w:pPr>
              <w:rPr>
                <w:b/>
                <w:sz w:val="20"/>
                <w:szCs w:val="20"/>
                <w:lang w:val="en-GB"/>
              </w:rPr>
            </w:pPr>
            <w:r w:rsidRPr="0055769A">
              <w:rPr>
                <w:sz w:val="20"/>
                <w:szCs w:val="20"/>
                <w:lang w:val="en-GB"/>
              </w:rPr>
              <w:t>FATF Best Practices on Beneficial Ownership for Legal Persons.</w:t>
            </w:r>
          </w:p>
        </w:tc>
        <w:tc>
          <w:tcPr>
            <w:tcW w:w="2551" w:type="dxa"/>
            <w:tcBorders>
              <w:top w:val="single" w:sz="4" w:space="0" w:color="auto"/>
              <w:left w:val="single" w:sz="4" w:space="0" w:color="auto"/>
              <w:bottom w:val="single" w:sz="4" w:space="0" w:color="auto"/>
              <w:right w:val="single" w:sz="4" w:space="0" w:color="auto"/>
            </w:tcBorders>
            <w:hideMark/>
          </w:tcPr>
          <w:p w14:paraId="45EBB24C" w14:textId="77777777" w:rsidR="0055769A" w:rsidRPr="0055769A" w:rsidRDefault="0055769A" w:rsidP="0055769A">
            <w:pPr>
              <w:rPr>
                <w:b/>
                <w:sz w:val="20"/>
                <w:szCs w:val="20"/>
                <w:lang w:val="en-GB"/>
              </w:rPr>
            </w:pPr>
            <w:r w:rsidRPr="0055769A">
              <w:rPr>
                <w:sz w:val="20"/>
                <w:szCs w:val="20"/>
                <w:lang w:val="en-GB"/>
              </w:rPr>
              <w:t>Adequate and effective identification and disclosure of the BO of the subjects of the Law on PMLTPF is ensured.</w:t>
            </w:r>
          </w:p>
        </w:tc>
        <w:tc>
          <w:tcPr>
            <w:tcW w:w="2694" w:type="dxa"/>
            <w:tcBorders>
              <w:top w:val="single" w:sz="4" w:space="0" w:color="auto"/>
              <w:left w:val="single" w:sz="4" w:space="0" w:color="auto"/>
              <w:bottom w:val="single" w:sz="4" w:space="0" w:color="auto"/>
              <w:right w:val="single" w:sz="4" w:space="0" w:color="auto"/>
            </w:tcBorders>
            <w:hideMark/>
          </w:tcPr>
          <w:p w14:paraId="7E23EEA3" w14:textId="77777777" w:rsidR="0055769A" w:rsidRPr="0055769A" w:rsidRDefault="0055769A" w:rsidP="0055769A">
            <w:pPr>
              <w:rPr>
                <w:b/>
                <w:sz w:val="20"/>
                <w:szCs w:val="20"/>
                <w:lang w:val="en-GB"/>
              </w:rPr>
            </w:pPr>
            <w:r w:rsidRPr="0055769A">
              <w:rPr>
                <w:sz w:val="20"/>
                <w:szCs w:val="20"/>
                <w:lang w:val="en-GB"/>
              </w:rPr>
              <w:t xml:space="preserve">A procedure is developed for the RoE and SCA to ensure by exchange of information that the information about the BO of the subjects of the Law on PMLTPF is properly recorded by the RoE. The cases in which the exchange of information is required shall be determined by a risk-based approach and the mechanism shall be implemented in the RoE information system at the same time as the implementation of activity 5.5. Proposals for amendments to regulatory enactments shall be prepared if necessary. </w:t>
            </w:r>
          </w:p>
        </w:tc>
        <w:tc>
          <w:tcPr>
            <w:tcW w:w="1134" w:type="dxa"/>
            <w:tcBorders>
              <w:top w:val="single" w:sz="4" w:space="0" w:color="auto"/>
              <w:left w:val="single" w:sz="4" w:space="0" w:color="auto"/>
              <w:bottom w:val="single" w:sz="4" w:space="0" w:color="auto"/>
              <w:right w:val="single" w:sz="4" w:space="0" w:color="auto"/>
            </w:tcBorders>
            <w:hideMark/>
          </w:tcPr>
          <w:p w14:paraId="4386EC09" w14:textId="77777777" w:rsidR="0055769A" w:rsidRPr="0055769A" w:rsidRDefault="0055769A" w:rsidP="0055769A">
            <w:pPr>
              <w:rPr>
                <w:b/>
                <w:bCs/>
                <w:sz w:val="20"/>
                <w:szCs w:val="20"/>
                <w:lang w:val="en-GB"/>
              </w:rPr>
            </w:pPr>
            <w:r w:rsidRPr="0055769A">
              <w:rPr>
                <w:sz w:val="20"/>
                <w:szCs w:val="20"/>
                <w:lang w:val="en-GB"/>
              </w:rPr>
              <w:t>MoJ (RoE)</w:t>
            </w:r>
          </w:p>
        </w:tc>
        <w:tc>
          <w:tcPr>
            <w:tcW w:w="1275" w:type="dxa"/>
            <w:tcBorders>
              <w:top w:val="single" w:sz="4" w:space="0" w:color="auto"/>
              <w:left w:val="single" w:sz="4" w:space="0" w:color="auto"/>
              <w:bottom w:val="single" w:sz="4" w:space="0" w:color="auto"/>
              <w:right w:val="single" w:sz="4" w:space="0" w:color="auto"/>
            </w:tcBorders>
            <w:hideMark/>
          </w:tcPr>
          <w:p w14:paraId="2A19E2D2" w14:textId="77777777" w:rsidR="0055769A" w:rsidRPr="0055769A" w:rsidRDefault="0055769A" w:rsidP="0055769A">
            <w:pPr>
              <w:rPr>
                <w:b/>
                <w:bCs/>
                <w:sz w:val="20"/>
                <w:szCs w:val="20"/>
                <w:lang w:val="en-GB"/>
              </w:rPr>
            </w:pPr>
            <w:r w:rsidRPr="0055769A">
              <w:rPr>
                <w:sz w:val="20"/>
                <w:szCs w:val="20"/>
                <w:lang w:val="en-GB"/>
              </w:rPr>
              <w:t>FCMC, SRS, LCSN, LCSA, LACA, CRPC, BoL, LACIPA, ICS</w:t>
            </w:r>
          </w:p>
        </w:tc>
        <w:tc>
          <w:tcPr>
            <w:tcW w:w="1418" w:type="dxa"/>
            <w:tcBorders>
              <w:top w:val="single" w:sz="4" w:space="0" w:color="auto"/>
              <w:left w:val="single" w:sz="4" w:space="0" w:color="auto"/>
              <w:bottom w:val="single" w:sz="4" w:space="0" w:color="auto"/>
              <w:right w:val="single" w:sz="4" w:space="0" w:color="auto"/>
            </w:tcBorders>
            <w:hideMark/>
          </w:tcPr>
          <w:p w14:paraId="3E1F6C0E" w14:textId="77777777" w:rsidR="0055769A" w:rsidRPr="0055769A" w:rsidRDefault="0055769A" w:rsidP="0055769A">
            <w:pPr>
              <w:rPr>
                <w:b/>
                <w:bCs/>
                <w:sz w:val="20"/>
                <w:szCs w:val="20"/>
                <w:lang w:val="en-GB"/>
              </w:rPr>
            </w:pPr>
            <w:r w:rsidRPr="0055769A">
              <w:rPr>
                <w:sz w:val="20"/>
                <w:szCs w:val="20"/>
                <w:lang w:val="en-GB"/>
              </w:rPr>
              <w:t>31.12.2020 and in the framework of RoE activity 5.5</w:t>
            </w:r>
          </w:p>
        </w:tc>
      </w:tr>
      <w:tr w:rsidR="0055769A" w:rsidRPr="0055769A" w14:paraId="505E514E"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32AD65E5" w14:textId="77777777" w:rsidR="0055769A" w:rsidRPr="0055769A" w:rsidRDefault="0055769A" w:rsidP="0055769A">
            <w:pPr>
              <w:rPr>
                <w:bCs/>
                <w:sz w:val="20"/>
                <w:szCs w:val="20"/>
                <w:lang w:val="en-GB"/>
              </w:rPr>
            </w:pPr>
            <w:r w:rsidRPr="0055769A">
              <w:rPr>
                <w:sz w:val="20"/>
                <w:szCs w:val="20"/>
                <w:lang w:val="en-GB"/>
              </w:rPr>
              <w:t>5.9.</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412AD00B" w14:textId="77777777" w:rsidR="0055769A" w:rsidRPr="0055769A" w:rsidRDefault="0055769A" w:rsidP="0055769A">
            <w:pPr>
              <w:rPr>
                <w:b/>
                <w:bCs/>
                <w:sz w:val="20"/>
                <w:szCs w:val="20"/>
                <w:lang w:val="en-GB"/>
              </w:rPr>
            </w:pPr>
            <w:r w:rsidRPr="0055769A">
              <w:rPr>
                <w:sz w:val="20"/>
                <w:szCs w:val="20"/>
                <w:lang w:val="en-GB"/>
              </w:rPr>
              <w:t>Establish a process and define procedures in the methodology so that investigating institutions can obtain information about legal entities and their beneficial owners efficiently and in accordance with the possibilities set out in regulatory enactments.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27C0546" w14:textId="77777777" w:rsidR="0055769A" w:rsidRPr="0055769A" w:rsidRDefault="0055769A" w:rsidP="0055769A">
            <w:pPr>
              <w:rPr>
                <w:sz w:val="20"/>
                <w:szCs w:val="20"/>
                <w:lang w:val="en-GB"/>
              </w:rPr>
            </w:pPr>
            <w:r w:rsidRPr="0055769A">
              <w:rPr>
                <w:sz w:val="20"/>
                <w:szCs w:val="20"/>
                <w:lang w:val="en-GB"/>
              </w:rPr>
              <w:t>Risk assessment of legal entities and NGOs;</w:t>
            </w:r>
          </w:p>
          <w:p w14:paraId="0AE308A7" w14:textId="77777777" w:rsidR="0055769A" w:rsidRPr="0055769A" w:rsidRDefault="0055769A" w:rsidP="0055769A">
            <w:pPr>
              <w:rPr>
                <w:b/>
                <w:sz w:val="20"/>
                <w:szCs w:val="20"/>
                <w:lang w:val="en-GB"/>
              </w:rPr>
            </w:pPr>
            <w:r w:rsidRPr="0055769A">
              <w:rPr>
                <w:sz w:val="20"/>
                <w:szCs w:val="20"/>
                <w:lang w:val="en-GB"/>
              </w:rPr>
              <w:t>FATF Best Practices on Beneficial Ownership for Legal Persons.</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2CFA750" w14:textId="77777777" w:rsidR="0055769A" w:rsidRPr="0055769A" w:rsidRDefault="0055769A" w:rsidP="0055769A">
            <w:pPr>
              <w:rPr>
                <w:b/>
                <w:sz w:val="20"/>
                <w:szCs w:val="20"/>
                <w:lang w:val="en-GB"/>
              </w:rPr>
            </w:pPr>
            <w:r w:rsidRPr="0055769A">
              <w:rPr>
                <w:sz w:val="20"/>
                <w:szCs w:val="20"/>
                <w:lang w:val="en-GB"/>
              </w:rPr>
              <w:t>It is ensured that the investigating institutions are sufficiently informed and are able to effectively obtain basic information about legal entities and information about their BOs.</w:t>
            </w:r>
          </w:p>
        </w:tc>
        <w:tc>
          <w:tcPr>
            <w:tcW w:w="2694" w:type="dxa"/>
            <w:tcBorders>
              <w:top w:val="single" w:sz="4" w:space="0" w:color="auto"/>
              <w:left w:val="single" w:sz="4" w:space="0" w:color="auto"/>
              <w:bottom w:val="single" w:sz="4" w:space="0" w:color="auto"/>
              <w:right w:val="single" w:sz="4" w:space="0" w:color="auto"/>
            </w:tcBorders>
            <w:hideMark/>
          </w:tcPr>
          <w:p w14:paraId="33528E31" w14:textId="77777777" w:rsidR="0055769A" w:rsidRPr="0055769A" w:rsidRDefault="0055769A" w:rsidP="0055769A">
            <w:pPr>
              <w:rPr>
                <w:b/>
                <w:sz w:val="20"/>
                <w:szCs w:val="20"/>
                <w:lang w:val="en-GB"/>
              </w:rPr>
            </w:pPr>
            <w:r w:rsidRPr="0055769A">
              <w:rPr>
                <w:sz w:val="20"/>
                <w:szCs w:val="20"/>
                <w:lang w:val="en-GB"/>
              </w:rPr>
              <w:t>1. A methodology has been developed which explains the process and procedures for investigating institutions to obtain information about legal entities and their BOs efficiently and in accordance with the possibilities set out in regulatory enactments.</w:t>
            </w:r>
          </w:p>
        </w:tc>
        <w:tc>
          <w:tcPr>
            <w:tcW w:w="1134" w:type="dxa"/>
            <w:tcBorders>
              <w:top w:val="single" w:sz="4" w:space="0" w:color="auto"/>
              <w:left w:val="single" w:sz="4" w:space="0" w:color="auto"/>
              <w:bottom w:val="single" w:sz="4" w:space="0" w:color="auto"/>
              <w:right w:val="single" w:sz="4" w:space="0" w:color="auto"/>
            </w:tcBorders>
            <w:hideMark/>
          </w:tcPr>
          <w:p w14:paraId="0125B762" w14:textId="77777777" w:rsidR="0055769A" w:rsidRPr="0055769A" w:rsidRDefault="0055769A" w:rsidP="0055769A">
            <w:pPr>
              <w:rPr>
                <w:b/>
                <w:bCs/>
                <w:sz w:val="20"/>
                <w:szCs w:val="20"/>
                <w:lang w:val="en-GB"/>
              </w:rPr>
            </w:pPr>
            <w:r w:rsidRPr="0055769A">
              <w:rPr>
                <w:sz w:val="20"/>
                <w:szCs w:val="20"/>
                <w:lang w:val="en-GB"/>
              </w:rPr>
              <w:t>MoI</w:t>
            </w:r>
          </w:p>
        </w:tc>
        <w:tc>
          <w:tcPr>
            <w:tcW w:w="1275" w:type="dxa"/>
            <w:tcBorders>
              <w:top w:val="single" w:sz="4" w:space="0" w:color="auto"/>
              <w:left w:val="single" w:sz="4" w:space="0" w:color="auto"/>
              <w:bottom w:val="single" w:sz="4" w:space="0" w:color="auto"/>
              <w:right w:val="single" w:sz="4" w:space="0" w:color="auto"/>
            </w:tcBorders>
            <w:hideMark/>
          </w:tcPr>
          <w:p w14:paraId="1EF8EC51" w14:textId="77777777" w:rsidR="0055769A" w:rsidRPr="0055769A" w:rsidRDefault="0055769A" w:rsidP="0055769A">
            <w:pPr>
              <w:rPr>
                <w:b/>
                <w:bCs/>
                <w:sz w:val="20"/>
                <w:szCs w:val="20"/>
                <w:lang w:val="en-GB"/>
              </w:rPr>
            </w:pPr>
            <w:r w:rsidRPr="0055769A">
              <w:rPr>
                <w:sz w:val="20"/>
                <w:szCs w:val="20"/>
                <w:lang w:val="en-GB"/>
              </w:rPr>
              <w:t>MoJ</w:t>
            </w:r>
          </w:p>
        </w:tc>
        <w:tc>
          <w:tcPr>
            <w:tcW w:w="1418" w:type="dxa"/>
            <w:tcBorders>
              <w:top w:val="single" w:sz="4" w:space="0" w:color="auto"/>
              <w:left w:val="single" w:sz="4" w:space="0" w:color="auto"/>
              <w:bottom w:val="single" w:sz="4" w:space="0" w:color="auto"/>
              <w:right w:val="single" w:sz="4" w:space="0" w:color="auto"/>
            </w:tcBorders>
            <w:hideMark/>
          </w:tcPr>
          <w:p w14:paraId="4E8E9E5E" w14:textId="77777777" w:rsidR="0055769A" w:rsidRPr="0055769A" w:rsidRDefault="0055769A" w:rsidP="0055769A">
            <w:pPr>
              <w:rPr>
                <w:b/>
                <w:bCs/>
                <w:sz w:val="20"/>
                <w:szCs w:val="20"/>
                <w:lang w:val="en-GB"/>
              </w:rPr>
            </w:pPr>
            <w:r w:rsidRPr="0055769A">
              <w:rPr>
                <w:sz w:val="20"/>
                <w:szCs w:val="20"/>
                <w:lang w:val="en-GB"/>
              </w:rPr>
              <w:t>31.12.2020</w:t>
            </w:r>
          </w:p>
        </w:tc>
      </w:tr>
      <w:tr w:rsidR="0055769A" w:rsidRPr="0055769A" w14:paraId="058167C5"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4D61F4B4"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1F56F4A" w14:textId="77777777" w:rsidR="0055769A" w:rsidRPr="0055769A" w:rsidRDefault="0055769A" w:rsidP="0055769A">
            <w:pPr>
              <w:rPr>
                <w:b/>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7FBB31CF" w14:textId="77777777" w:rsidR="0055769A" w:rsidRPr="0055769A" w:rsidRDefault="0055769A" w:rsidP="0055769A">
            <w:pPr>
              <w:rPr>
                <w:b/>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B72E0CA" w14:textId="77777777" w:rsidR="0055769A" w:rsidRPr="0055769A" w:rsidRDefault="0055769A" w:rsidP="0055769A">
            <w:pPr>
              <w:rPr>
                <w:b/>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11267256" w14:textId="77777777" w:rsidR="0055769A" w:rsidRPr="0055769A" w:rsidRDefault="0055769A" w:rsidP="0055769A">
            <w:pPr>
              <w:rPr>
                <w:b/>
                <w:sz w:val="20"/>
                <w:szCs w:val="20"/>
                <w:lang w:val="en-GB"/>
              </w:rPr>
            </w:pPr>
            <w:r w:rsidRPr="0055769A">
              <w:rPr>
                <w:sz w:val="20"/>
                <w:szCs w:val="20"/>
                <w:lang w:val="en-GB"/>
              </w:rPr>
              <w:t>2. The training of investigating institutions includes training on opportunities to obtain information about legal entities and their BOs.</w:t>
            </w:r>
          </w:p>
        </w:tc>
        <w:tc>
          <w:tcPr>
            <w:tcW w:w="1134" w:type="dxa"/>
            <w:tcBorders>
              <w:top w:val="single" w:sz="4" w:space="0" w:color="auto"/>
              <w:left w:val="single" w:sz="4" w:space="0" w:color="auto"/>
              <w:bottom w:val="single" w:sz="4" w:space="0" w:color="auto"/>
              <w:right w:val="single" w:sz="4" w:space="0" w:color="auto"/>
            </w:tcBorders>
            <w:hideMark/>
          </w:tcPr>
          <w:p w14:paraId="0AFD15A0" w14:textId="77777777" w:rsidR="0055769A" w:rsidRPr="0055769A" w:rsidRDefault="0055769A" w:rsidP="0055769A">
            <w:pPr>
              <w:rPr>
                <w:b/>
                <w:bCs/>
                <w:sz w:val="20"/>
                <w:szCs w:val="20"/>
                <w:lang w:val="en-GB"/>
              </w:rPr>
            </w:pPr>
            <w:r w:rsidRPr="0055769A">
              <w:rPr>
                <w:sz w:val="20"/>
                <w:szCs w:val="20"/>
                <w:lang w:val="en-GB"/>
              </w:rPr>
              <w:t>MoI</w:t>
            </w:r>
          </w:p>
        </w:tc>
        <w:tc>
          <w:tcPr>
            <w:tcW w:w="1275" w:type="dxa"/>
            <w:tcBorders>
              <w:top w:val="single" w:sz="4" w:space="0" w:color="auto"/>
              <w:left w:val="single" w:sz="4" w:space="0" w:color="auto"/>
              <w:bottom w:val="single" w:sz="4" w:space="0" w:color="auto"/>
              <w:right w:val="single" w:sz="4" w:space="0" w:color="auto"/>
            </w:tcBorders>
            <w:hideMark/>
          </w:tcPr>
          <w:p w14:paraId="2A33606F" w14:textId="77777777" w:rsidR="0055769A" w:rsidRPr="0055769A" w:rsidRDefault="0055769A" w:rsidP="0055769A">
            <w:pPr>
              <w:rPr>
                <w:b/>
                <w:bCs/>
                <w:sz w:val="20"/>
                <w:szCs w:val="20"/>
                <w:lang w:val="en-GB"/>
              </w:rPr>
            </w:pPr>
            <w:r w:rsidRPr="0055769A">
              <w:rPr>
                <w:sz w:val="20"/>
                <w:szCs w:val="20"/>
                <w:lang w:val="en-GB"/>
              </w:rPr>
              <w:t>MoJ</w:t>
            </w:r>
          </w:p>
        </w:tc>
        <w:tc>
          <w:tcPr>
            <w:tcW w:w="1418" w:type="dxa"/>
            <w:tcBorders>
              <w:top w:val="single" w:sz="4" w:space="0" w:color="auto"/>
              <w:left w:val="single" w:sz="4" w:space="0" w:color="auto"/>
              <w:bottom w:val="single" w:sz="4" w:space="0" w:color="auto"/>
              <w:right w:val="single" w:sz="4" w:space="0" w:color="auto"/>
            </w:tcBorders>
            <w:hideMark/>
          </w:tcPr>
          <w:p w14:paraId="10075CD7" w14:textId="77777777" w:rsidR="0055769A" w:rsidRPr="0055769A" w:rsidRDefault="0055769A" w:rsidP="0055769A">
            <w:pPr>
              <w:rPr>
                <w:b/>
                <w:bCs/>
                <w:sz w:val="20"/>
                <w:szCs w:val="20"/>
                <w:lang w:val="en-GB"/>
              </w:rPr>
            </w:pPr>
            <w:r w:rsidRPr="0055769A">
              <w:rPr>
                <w:sz w:val="20"/>
                <w:szCs w:val="20"/>
                <w:lang w:val="en-GB"/>
              </w:rPr>
              <w:t>31.03.2021</w:t>
            </w:r>
          </w:p>
        </w:tc>
      </w:tr>
    </w:tbl>
    <w:p w14:paraId="5076A4DE" w14:textId="77777777" w:rsidR="0055769A" w:rsidRPr="0055769A" w:rsidRDefault="0055769A" w:rsidP="0055769A">
      <w:pPr>
        <w:rPr>
          <w:b/>
          <w:lang w:val="en-GB"/>
        </w:rPr>
      </w:pPr>
    </w:p>
    <w:p w14:paraId="729FAA3E" w14:textId="77777777" w:rsidR="0055769A" w:rsidRPr="0055769A" w:rsidRDefault="0055769A" w:rsidP="0055769A">
      <w:pPr>
        <w:numPr>
          <w:ilvl w:val="0"/>
          <w:numId w:val="1"/>
        </w:numPr>
        <w:rPr>
          <w:b/>
          <w:lang w:val="en-GB"/>
        </w:rPr>
      </w:pPr>
      <w:r w:rsidRPr="0055769A">
        <w:rPr>
          <w:b/>
          <w:lang w:val="en-GB"/>
        </w:rPr>
        <w:t xml:space="preserve">Course of Action 6 - Financial Intelligence  </w:t>
      </w:r>
    </w:p>
    <w:p w14:paraId="7253054E" w14:textId="77777777" w:rsidR="0055769A" w:rsidRPr="0055769A" w:rsidRDefault="0055769A" w:rsidP="0055769A">
      <w:pPr>
        <w:rPr>
          <w:b/>
          <w:lang w:val="en-GB"/>
        </w:rPr>
      </w:pPr>
    </w:p>
    <w:p w14:paraId="75FF7A0B" w14:textId="77777777" w:rsidR="0055769A" w:rsidRPr="0055769A" w:rsidRDefault="0055769A" w:rsidP="0055769A">
      <w:pPr>
        <w:rPr>
          <w:lang w:val="en-GB"/>
        </w:rPr>
      </w:pPr>
      <w:r w:rsidRPr="0055769A">
        <w:rPr>
          <w:lang w:val="en-GB"/>
        </w:rPr>
        <w:t>The body responsible for the course of action: FIU</w:t>
      </w:r>
    </w:p>
    <w:p w14:paraId="64F9E9CF" w14:textId="76792A12" w:rsidR="0055769A" w:rsidRPr="0055769A" w:rsidRDefault="0055769A" w:rsidP="0055769A">
      <w:pPr>
        <w:rPr>
          <w:lang w:val="en-GB"/>
        </w:rPr>
      </w:pPr>
      <w:r w:rsidRPr="0055769A">
        <w:rPr>
          <w:lang w:val="en-GB"/>
        </w:rPr>
        <w:t>Co-responsible bodies: FCMC, GPO, LGSI, IS</w:t>
      </w:r>
      <w:r w:rsidR="0089430D">
        <w:rPr>
          <w:lang w:val="en-GB"/>
        </w:rPr>
        <w:t>B</w:t>
      </w:r>
      <w:r w:rsidRPr="0055769A">
        <w:rPr>
          <w:lang w:val="en-GB"/>
        </w:rPr>
        <w:t xml:space="preserve">, LPA, </w:t>
      </w:r>
      <w:r w:rsidR="005C0C1B">
        <w:rPr>
          <w:lang w:val="en-GB"/>
        </w:rPr>
        <w:t>KNAB</w:t>
      </w:r>
      <w:r w:rsidRPr="0055769A">
        <w:rPr>
          <w:lang w:val="en-GB"/>
        </w:rPr>
        <w:t xml:space="preserve">, BoL, LACIPA, LCSN, LACA, ICS, MP, NCCH, CRPC, </w:t>
      </w:r>
      <w:r w:rsidR="00913038">
        <w:rPr>
          <w:lang w:val="en-GB"/>
        </w:rPr>
        <w:t>VDD</w:t>
      </w:r>
      <w:r w:rsidRPr="0055769A">
        <w:rPr>
          <w:lang w:val="en-GB"/>
        </w:rPr>
        <w:t>, SRS, SP, SBG</w:t>
      </w:r>
    </w:p>
    <w:p w14:paraId="628BA71A" w14:textId="77777777" w:rsidR="0055769A" w:rsidRPr="0055769A" w:rsidRDefault="0055769A" w:rsidP="0055769A">
      <w:pPr>
        <w:rPr>
          <w:lang w:val="en-GB"/>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551"/>
        <w:gridCol w:w="2694"/>
        <w:gridCol w:w="1134"/>
        <w:gridCol w:w="1275"/>
        <w:gridCol w:w="1418"/>
      </w:tblGrid>
      <w:tr w:rsidR="0055769A" w:rsidRPr="0055769A" w14:paraId="15CF3EB1"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229688C8" w14:textId="77777777" w:rsidR="0055769A" w:rsidRPr="0055769A" w:rsidRDefault="0055769A" w:rsidP="0055769A">
            <w:pPr>
              <w:rPr>
                <w:b/>
                <w:bCs/>
                <w:sz w:val="20"/>
                <w:szCs w:val="20"/>
                <w:lang w:val="en-GB"/>
              </w:rPr>
            </w:pPr>
            <w:r w:rsidRPr="0055769A">
              <w:rPr>
                <w:b/>
                <w:sz w:val="20"/>
                <w:szCs w:val="20"/>
                <w:lang w:val="en-GB"/>
              </w:rPr>
              <w:t>Course of action</w:t>
            </w:r>
          </w:p>
        </w:tc>
        <w:tc>
          <w:tcPr>
            <w:tcW w:w="10631" w:type="dxa"/>
            <w:gridSpan w:val="6"/>
            <w:tcBorders>
              <w:top w:val="single" w:sz="4" w:space="0" w:color="auto"/>
              <w:left w:val="single" w:sz="4" w:space="0" w:color="auto"/>
              <w:bottom w:val="single" w:sz="4" w:space="0" w:color="auto"/>
              <w:right w:val="single" w:sz="4" w:space="0" w:color="auto"/>
            </w:tcBorders>
            <w:hideMark/>
          </w:tcPr>
          <w:p w14:paraId="040A2F8F" w14:textId="77777777" w:rsidR="0055769A" w:rsidRPr="0055769A" w:rsidRDefault="0055769A" w:rsidP="0055769A">
            <w:pPr>
              <w:rPr>
                <w:b/>
                <w:bCs/>
                <w:sz w:val="20"/>
                <w:szCs w:val="20"/>
                <w:lang w:val="en-GB"/>
              </w:rPr>
            </w:pPr>
            <w:r w:rsidRPr="0055769A">
              <w:rPr>
                <w:b/>
                <w:sz w:val="20"/>
                <w:szCs w:val="20"/>
                <w:lang w:val="en-GB"/>
              </w:rPr>
              <w:t>FINANCIAL INTELLIGENCE</w:t>
            </w:r>
          </w:p>
        </w:tc>
      </w:tr>
      <w:tr w:rsidR="0055769A" w:rsidRPr="0055769A" w14:paraId="39DC5582"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4AA4D98D" w14:textId="77777777" w:rsidR="0055769A" w:rsidRPr="0055769A" w:rsidRDefault="0055769A" w:rsidP="0055769A">
            <w:pPr>
              <w:rPr>
                <w:b/>
                <w:bCs/>
                <w:sz w:val="20"/>
                <w:szCs w:val="20"/>
                <w:lang w:val="en-GB"/>
              </w:rPr>
            </w:pPr>
            <w:r w:rsidRPr="0055769A">
              <w:rPr>
                <w:b/>
                <w:sz w:val="20"/>
                <w:szCs w:val="20"/>
                <w:lang w:val="en-GB"/>
              </w:rPr>
              <w:t>Goal to be achieved</w:t>
            </w:r>
          </w:p>
        </w:tc>
        <w:tc>
          <w:tcPr>
            <w:tcW w:w="10631" w:type="dxa"/>
            <w:gridSpan w:val="6"/>
            <w:tcBorders>
              <w:top w:val="single" w:sz="4" w:space="0" w:color="auto"/>
              <w:left w:val="single" w:sz="4" w:space="0" w:color="auto"/>
              <w:bottom w:val="single" w:sz="4" w:space="0" w:color="auto"/>
              <w:right w:val="single" w:sz="4" w:space="0" w:color="auto"/>
            </w:tcBorders>
            <w:hideMark/>
          </w:tcPr>
          <w:p w14:paraId="313ADA7A" w14:textId="77777777" w:rsidR="0055769A" w:rsidRPr="0055769A" w:rsidRDefault="0055769A" w:rsidP="0055769A">
            <w:pPr>
              <w:rPr>
                <w:b/>
                <w:bCs/>
                <w:sz w:val="20"/>
                <w:szCs w:val="20"/>
                <w:lang w:val="en-GB"/>
              </w:rPr>
            </w:pPr>
            <w:r w:rsidRPr="0055769A">
              <w:rPr>
                <w:b/>
                <w:sz w:val="20"/>
                <w:szCs w:val="20"/>
                <w:lang w:val="en-GB"/>
              </w:rPr>
              <w:t>Competent authorities shall make appropriate use of information obtained from financial intelligence and other relevant information in the ML/FTP investigation.</w:t>
            </w:r>
          </w:p>
        </w:tc>
      </w:tr>
      <w:tr w:rsidR="0055769A" w:rsidRPr="0055769A" w14:paraId="48254CF7"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54C9383D" w14:textId="77777777" w:rsidR="0055769A" w:rsidRPr="0055769A" w:rsidRDefault="0055769A" w:rsidP="0055769A">
            <w:pPr>
              <w:rPr>
                <w:bCs/>
                <w:sz w:val="20"/>
                <w:szCs w:val="20"/>
                <w:lang w:val="en-GB"/>
              </w:rPr>
            </w:pPr>
            <w:r w:rsidRPr="0055769A">
              <w:rPr>
                <w:b/>
                <w:sz w:val="20"/>
                <w:szCs w:val="20"/>
                <w:lang w:val="en-GB"/>
              </w:rPr>
              <w:t>No.</w:t>
            </w:r>
          </w:p>
        </w:tc>
        <w:tc>
          <w:tcPr>
            <w:tcW w:w="3686" w:type="dxa"/>
            <w:tcBorders>
              <w:top w:val="single" w:sz="4" w:space="0" w:color="auto"/>
              <w:left w:val="single" w:sz="4" w:space="0" w:color="auto"/>
              <w:bottom w:val="single" w:sz="4" w:space="0" w:color="auto"/>
              <w:right w:val="single" w:sz="4" w:space="0" w:color="auto"/>
            </w:tcBorders>
            <w:hideMark/>
          </w:tcPr>
          <w:p w14:paraId="467F5819" w14:textId="77777777" w:rsidR="0055769A" w:rsidRPr="0055769A" w:rsidRDefault="0055769A" w:rsidP="0055769A">
            <w:pPr>
              <w:rPr>
                <w:bCs/>
                <w:i/>
                <w:sz w:val="20"/>
                <w:szCs w:val="20"/>
                <w:lang w:val="en-GB"/>
              </w:rPr>
            </w:pPr>
            <w:r w:rsidRPr="0055769A">
              <w:rPr>
                <w:b/>
                <w:sz w:val="20"/>
                <w:szCs w:val="20"/>
                <w:lang w:val="en-GB"/>
              </w:rPr>
              <w:t>Measure</w:t>
            </w:r>
          </w:p>
        </w:tc>
        <w:tc>
          <w:tcPr>
            <w:tcW w:w="1559" w:type="dxa"/>
            <w:tcBorders>
              <w:top w:val="single" w:sz="4" w:space="0" w:color="auto"/>
              <w:left w:val="single" w:sz="4" w:space="0" w:color="auto"/>
              <w:bottom w:val="single" w:sz="4" w:space="0" w:color="auto"/>
              <w:right w:val="single" w:sz="4" w:space="0" w:color="auto"/>
            </w:tcBorders>
            <w:hideMark/>
          </w:tcPr>
          <w:p w14:paraId="1E638C0E" w14:textId="77777777" w:rsidR="0055769A" w:rsidRPr="0055769A" w:rsidRDefault="0055769A" w:rsidP="0055769A">
            <w:pPr>
              <w:rPr>
                <w:b/>
                <w:sz w:val="20"/>
                <w:szCs w:val="20"/>
                <w:lang w:val="en-GB"/>
              </w:rPr>
            </w:pPr>
            <w:r w:rsidRPr="0055769A">
              <w:rPr>
                <w:b/>
                <w:sz w:val="20"/>
                <w:szCs w:val="20"/>
                <w:lang w:val="en-GB"/>
              </w:rPr>
              <w:t>Basis</w:t>
            </w:r>
          </w:p>
        </w:tc>
        <w:tc>
          <w:tcPr>
            <w:tcW w:w="2551" w:type="dxa"/>
            <w:tcBorders>
              <w:top w:val="single" w:sz="4" w:space="0" w:color="auto"/>
              <w:left w:val="single" w:sz="4" w:space="0" w:color="auto"/>
              <w:bottom w:val="single" w:sz="4" w:space="0" w:color="auto"/>
              <w:right w:val="single" w:sz="4" w:space="0" w:color="auto"/>
            </w:tcBorders>
            <w:hideMark/>
          </w:tcPr>
          <w:p w14:paraId="6C00A7CF" w14:textId="77777777" w:rsidR="0055769A" w:rsidRPr="0055769A" w:rsidRDefault="0055769A" w:rsidP="0055769A">
            <w:pPr>
              <w:rPr>
                <w:b/>
                <w:bCs/>
                <w:i/>
                <w:sz w:val="20"/>
                <w:szCs w:val="20"/>
                <w:lang w:val="en-GB"/>
              </w:rPr>
            </w:pPr>
            <w:r w:rsidRPr="0055769A">
              <w:rPr>
                <w:b/>
                <w:sz w:val="20"/>
                <w:szCs w:val="20"/>
                <w:lang w:val="en-GB"/>
              </w:rPr>
              <w:t>Operating result</w:t>
            </w:r>
          </w:p>
        </w:tc>
        <w:tc>
          <w:tcPr>
            <w:tcW w:w="2694" w:type="dxa"/>
            <w:tcBorders>
              <w:top w:val="single" w:sz="4" w:space="0" w:color="auto"/>
              <w:left w:val="single" w:sz="4" w:space="0" w:color="auto"/>
              <w:bottom w:val="single" w:sz="4" w:space="0" w:color="auto"/>
              <w:right w:val="single" w:sz="4" w:space="0" w:color="auto"/>
            </w:tcBorders>
            <w:hideMark/>
          </w:tcPr>
          <w:p w14:paraId="7032AF46" w14:textId="77777777" w:rsidR="0055769A" w:rsidRPr="0055769A" w:rsidRDefault="0055769A" w:rsidP="0055769A">
            <w:pPr>
              <w:rPr>
                <w:bCs/>
                <w:i/>
                <w:sz w:val="20"/>
                <w:szCs w:val="20"/>
                <w:lang w:val="en-GB"/>
              </w:rPr>
            </w:pPr>
            <w:r w:rsidRPr="0055769A">
              <w:rPr>
                <w:b/>
                <w:sz w:val="20"/>
                <w:szCs w:val="20"/>
                <w:lang w:val="en-GB"/>
              </w:rPr>
              <w:t>Resultative indicator</w:t>
            </w:r>
          </w:p>
        </w:tc>
        <w:tc>
          <w:tcPr>
            <w:tcW w:w="1134" w:type="dxa"/>
            <w:tcBorders>
              <w:top w:val="single" w:sz="4" w:space="0" w:color="auto"/>
              <w:left w:val="single" w:sz="4" w:space="0" w:color="auto"/>
              <w:bottom w:val="single" w:sz="4" w:space="0" w:color="auto"/>
              <w:right w:val="single" w:sz="4" w:space="0" w:color="auto"/>
            </w:tcBorders>
            <w:hideMark/>
          </w:tcPr>
          <w:p w14:paraId="637B1307" w14:textId="77777777" w:rsidR="0055769A" w:rsidRPr="0055769A" w:rsidRDefault="0055769A" w:rsidP="0055769A">
            <w:pPr>
              <w:rPr>
                <w:bCs/>
                <w:i/>
                <w:sz w:val="20"/>
                <w:szCs w:val="20"/>
                <w:lang w:val="en-GB"/>
              </w:rPr>
            </w:pPr>
            <w:r w:rsidRPr="0055769A">
              <w:rPr>
                <w:b/>
                <w:sz w:val="20"/>
                <w:szCs w:val="20"/>
                <w:lang w:val="en-GB"/>
              </w:rPr>
              <w:t>Responsible body</w:t>
            </w:r>
          </w:p>
        </w:tc>
        <w:tc>
          <w:tcPr>
            <w:tcW w:w="1275" w:type="dxa"/>
            <w:tcBorders>
              <w:top w:val="single" w:sz="4" w:space="0" w:color="auto"/>
              <w:left w:val="single" w:sz="4" w:space="0" w:color="auto"/>
              <w:bottom w:val="single" w:sz="4" w:space="0" w:color="auto"/>
              <w:right w:val="single" w:sz="4" w:space="0" w:color="auto"/>
            </w:tcBorders>
            <w:hideMark/>
          </w:tcPr>
          <w:p w14:paraId="0395E477" w14:textId="77777777" w:rsidR="0055769A" w:rsidRPr="0055769A" w:rsidRDefault="0055769A" w:rsidP="0055769A">
            <w:pPr>
              <w:rPr>
                <w:b/>
                <w:bCs/>
                <w:sz w:val="20"/>
                <w:szCs w:val="20"/>
                <w:lang w:val="en-GB"/>
              </w:rPr>
            </w:pPr>
            <w:r w:rsidRPr="0055769A">
              <w:rPr>
                <w:b/>
                <w:sz w:val="20"/>
                <w:szCs w:val="20"/>
                <w:lang w:val="en-GB"/>
              </w:rPr>
              <w:t>Co-responsible</w:t>
            </w:r>
          </w:p>
          <w:p w14:paraId="286A5271" w14:textId="77777777" w:rsidR="0055769A" w:rsidRPr="0055769A" w:rsidRDefault="0055769A" w:rsidP="0055769A">
            <w:pPr>
              <w:rPr>
                <w:bCs/>
                <w:i/>
                <w:sz w:val="20"/>
                <w:szCs w:val="20"/>
                <w:lang w:val="en-GB"/>
              </w:rPr>
            </w:pPr>
            <w:r w:rsidRPr="0055769A">
              <w:rPr>
                <w:b/>
                <w:sz w:val="20"/>
                <w:szCs w:val="20"/>
                <w:lang w:val="en-GB"/>
              </w:rPr>
              <w:t>bodies</w:t>
            </w:r>
          </w:p>
        </w:tc>
        <w:tc>
          <w:tcPr>
            <w:tcW w:w="1418" w:type="dxa"/>
            <w:tcBorders>
              <w:top w:val="single" w:sz="4" w:space="0" w:color="auto"/>
              <w:left w:val="single" w:sz="4" w:space="0" w:color="auto"/>
              <w:bottom w:val="single" w:sz="4" w:space="0" w:color="auto"/>
              <w:right w:val="single" w:sz="4" w:space="0" w:color="auto"/>
            </w:tcBorders>
            <w:hideMark/>
          </w:tcPr>
          <w:p w14:paraId="11E98F26" w14:textId="77777777" w:rsidR="0055769A" w:rsidRPr="0055769A" w:rsidRDefault="0055769A" w:rsidP="0055769A">
            <w:pPr>
              <w:rPr>
                <w:bCs/>
                <w:i/>
                <w:sz w:val="20"/>
                <w:szCs w:val="20"/>
                <w:lang w:val="en-GB"/>
              </w:rPr>
            </w:pPr>
            <w:r w:rsidRPr="0055769A">
              <w:rPr>
                <w:b/>
                <w:sz w:val="20"/>
                <w:szCs w:val="20"/>
                <w:lang w:val="en-GB"/>
              </w:rPr>
              <w:t>Deadline</w:t>
            </w:r>
          </w:p>
        </w:tc>
      </w:tr>
      <w:tr w:rsidR="0055769A" w:rsidRPr="0055769A" w14:paraId="7737940B"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5A06875B" w14:textId="77777777" w:rsidR="0055769A" w:rsidRPr="0055769A" w:rsidRDefault="0055769A" w:rsidP="0055769A">
            <w:pPr>
              <w:rPr>
                <w:bCs/>
                <w:sz w:val="20"/>
                <w:szCs w:val="20"/>
                <w:lang w:val="en-GB"/>
              </w:rPr>
            </w:pPr>
            <w:r w:rsidRPr="0055769A">
              <w:rPr>
                <w:sz w:val="20"/>
                <w:szCs w:val="20"/>
                <w:lang w:val="en-GB"/>
              </w:rPr>
              <w:t>6.1.</w:t>
            </w:r>
          </w:p>
        </w:tc>
        <w:tc>
          <w:tcPr>
            <w:tcW w:w="3686" w:type="dxa"/>
            <w:tcBorders>
              <w:top w:val="single" w:sz="4" w:space="0" w:color="auto"/>
              <w:left w:val="single" w:sz="4" w:space="0" w:color="auto"/>
              <w:bottom w:val="single" w:sz="4" w:space="0" w:color="auto"/>
              <w:right w:val="single" w:sz="4" w:space="0" w:color="auto"/>
            </w:tcBorders>
            <w:hideMark/>
          </w:tcPr>
          <w:p w14:paraId="47838FEA" w14:textId="77777777" w:rsidR="0055769A" w:rsidRPr="0055769A" w:rsidRDefault="0055769A" w:rsidP="0055769A">
            <w:pPr>
              <w:rPr>
                <w:sz w:val="20"/>
                <w:szCs w:val="20"/>
                <w:lang w:val="en-GB"/>
              </w:rPr>
            </w:pPr>
            <w:r w:rsidRPr="0055769A">
              <w:rPr>
                <w:sz w:val="20"/>
                <w:szCs w:val="20"/>
                <w:lang w:val="en-GB"/>
              </w:rPr>
              <w:t>Strengthen the capacity of law enforcement agencies in the area of parallel financial investigations.</w:t>
            </w:r>
          </w:p>
        </w:tc>
        <w:tc>
          <w:tcPr>
            <w:tcW w:w="1559" w:type="dxa"/>
            <w:tcBorders>
              <w:top w:val="single" w:sz="4" w:space="0" w:color="auto"/>
              <w:left w:val="single" w:sz="4" w:space="0" w:color="auto"/>
              <w:bottom w:val="single" w:sz="4" w:space="0" w:color="auto"/>
              <w:right w:val="single" w:sz="4" w:space="0" w:color="auto"/>
            </w:tcBorders>
            <w:hideMark/>
          </w:tcPr>
          <w:p w14:paraId="1D34E664" w14:textId="77777777" w:rsidR="0055769A" w:rsidRPr="0055769A" w:rsidRDefault="0055769A" w:rsidP="0055769A">
            <w:pPr>
              <w:rPr>
                <w:sz w:val="20"/>
                <w:szCs w:val="20"/>
                <w:lang w:val="en-GB"/>
              </w:rPr>
            </w:pPr>
            <w:r w:rsidRPr="0055769A">
              <w:rPr>
                <w:sz w:val="20"/>
                <w:szCs w:val="20"/>
                <w:lang w:val="en-GB"/>
              </w:rPr>
              <w:t>MONEYVAL Recommendation 6.2</w:t>
            </w:r>
          </w:p>
        </w:tc>
        <w:tc>
          <w:tcPr>
            <w:tcW w:w="2551" w:type="dxa"/>
            <w:tcBorders>
              <w:top w:val="single" w:sz="4" w:space="0" w:color="auto"/>
              <w:left w:val="single" w:sz="4" w:space="0" w:color="auto"/>
              <w:bottom w:val="single" w:sz="4" w:space="0" w:color="auto"/>
              <w:right w:val="single" w:sz="4" w:space="0" w:color="auto"/>
            </w:tcBorders>
            <w:hideMark/>
          </w:tcPr>
          <w:p w14:paraId="117750C4" w14:textId="77777777" w:rsidR="0055769A" w:rsidRPr="0055769A" w:rsidRDefault="0055769A" w:rsidP="0055769A">
            <w:pPr>
              <w:rPr>
                <w:sz w:val="20"/>
                <w:szCs w:val="20"/>
                <w:lang w:val="en-GB"/>
              </w:rPr>
            </w:pPr>
            <w:r w:rsidRPr="0055769A">
              <w:rPr>
                <w:sz w:val="20"/>
                <w:szCs w:val="20"/>
                <w:lang w:val="en-GB"/>
              </w:rPr>
              <w:t>Regular training of law enforcement officers and discussions on the applications of financial intelligence information.</w:t>
            </w:r>
          </w:p>
        </w:tc>
        <w:tc>
          <w:tcPr>
            <w:tcW w:w="2694" w:type="dxa"/>
            <w:tcBorders>
              <w:top w:val="single" w:sz="4" w:space="0" w:color="auto"/>
              <w:left w:val="single" w:sz="4" w:space="0" w:color="auto"/>
              <w:bottom w:val="single" w:sz="4" w:space="0" w:color="auto"/>
              <w:right w:val="single" w:sz="4" w:space="0" w:color="auto"/>
            </w:tcBorders>
            <w:hideMark/>
          </w:tcPr>
          <w:p w14:paraId="296218CA" w14:textId="77777777" w:rsidR="0055769A" w:rsidRPr="0055769A" w:rsidRDefault="0055769A" w:rsidP="0055769A">
            <w:pPr>
              <w:rPr>
                <w:sz w:val="20"/>
                <w:szCs w:val="20"/>
                <w:lang w:val="en-GB"/>
              </w:rPr>
            </w:pPr>
            <w:r w:rsidRPr="0055769A">
              <w:rPr>
                <w:sz w:val="20"/>
                <w:szCs w:val="20"/>
                <w:lang w:val="en-GB"/>
              </w:rPr>
              <w:t>Improved quality of materials prepared during the parallel financial investigation. At least 40 law enforcement officers have been trained.</w:t>
            </w:r>
          </w:p>
        </w:tc>
        <w:tc>
          <w:tcPr>
            <w:tcW w:w="1134" w:type="dxa"/>
            <w:tcBorders>
              <w:top w:val="single" w:sz="4" w:space="0" w:color="auto"/>
              <w:left w:val="single" w:sz="4" w:space="0" w:color="auto"/>
              <w:bottom w:val="single" w:sz="4" w:space="0" w:color="auto"/>
              <w:right w:val="single" w:sz="4" w:space="0" w:color="auto"/>
            </w:tcBorders>
            <w:hideMark/>
          </w:tcPr>
          <w:p w14:paraId="335DCFF4" w14:textId="77777777" w:rsidR="0055769A" w:rsidRPr="0055769A" w:rsidRDefault="0055769A" w:rsidP="0055769A">
            <w:pPr>
              <w:rPr>
                <w:sz w:val="20"/>
                <w:szCs w:val="20"/>
                <w:lang w:val="en-GB"/>
              </w:rPr>
            </w:pPr>
            <w:r w:rsidRPr="0055769A">
              <w:rPr>
                <w:sz w:val="20"/>
                <w:szCs w:val="20"/>
                <w:lang w:val="en-GB"/>
              </w:rPr>
              <w:t>FIU</w:t>
            </w:r>
          </w:p>
        </w:tc>
        <w:tc>
          <w:tcPr>
            <w:tcW w:w="1275" w:type="dxa"/>
            <w:tcBorders>
              <w:top w:val="single" w:sz="4" w:space="0" w:color="auto"/>
              <w:left w:val="single" w:sz="4" w:space="0" w:color="auto"/>
              <w:bottom w:val="single" w:sz="4" w:space="0" w:color="auto"/>
              <w:right w:val="single" w:sz="4" w:space="0" w:color="auto"/>
            </w:tcBorders>
            <w:hideMark/>
          </w:tcPr>
          <w:p w14:paraId="30FFA3ED" w14:textId="3295212F" w:rsidR="0055769A" w:rsidRPr="0055769A" w:rsidRDefault="0055769A" w:rsidP="0055769A">
            <w:pPr>
              <w:rPr>
                <w:sz w:val="20"/>
                <w:szCs w:val="20"/>
                <w:lang w:val="en-GB"/>
              </w:rPr>
            </w:pPr>
            <w:r w:rsidRPr="0055769A">
              <w:rPr>
                <w:sz w:val="20"/>
                <w:szCs w:val="20"/>
                <w:lang w:val="en-GB"/>
              </w:rPr>
              <w:t xml:space="preserve">SP, SRS, </w:t>
            </w:r>
            <w:r w:rsidR="005C0C1B">
              <w:rPr>
                <w:sz w:val="20"/>
                <w:szCs w:val="20"/>
                <w:lang w:val="en-GB"/>
              </w:rPr>
              <w:t>KNAB</w:t>
            </w:r>
            <w:r w:rsidRPr="0055769A">
              <w:rPr>
                <w:sz w:val="20"/>
                <w:szCs w:val="20"/>
                <w:lang w:val="en-GB"/>
              </w:rPr>
              <w:t xml:space="preserve">, </w:t>
            </w:r>
            <w:r w:rsidR="00913038">
              <w:rPr>
                <w:sz w:val="20"/>
                <w:szCs w:val="20"/>
                <w:lang w:val="en-GB"/>
              </w:rPr>
              <w:t>VDD</w:t>
            </w:r>
            <w:r w:rsidRPr="0055769A">
              <w:rPr>
                <w:sz w:val="20"/>
                <w:szCs w:val="20"/>
                <w:lang w:val="en-GB"/>
              </w:rPr>
              <w:t>, CPO, IS</w:t>
            </w:r>
            <w:r w:rsidR="0089430D">
              <w:rPr>
                <w:sz w:val="20"/>
                <w:szCs w:val="20"/>
                <w:lang w:val="en-GB"/>
              </w:rPr>
              <w:t>B</w:t>
            </w:r>
            <w:r w:rsidRPr="0055769A">
              <w:rPr>
                <w:sz w:val="20"/>
                <w:szCs w:val="20"/>
                <w:lang w:val="en-GB"/>
              </w:rPr>
              <w:t>, LPA, SBG, MP</w:t>
            </w:r>
          </w:p>
        </w:tc>
        <w:tc>
          <w:tcPr>
            <w:tcW w:w="1418" w:type="dxa"/>
            <w:tcBorders>
              <w:top w:val="single" w:sz="4" w:space="0" w:color="auto"/>
              <w:left w:val="single" w:sz="4" w:space="0" w:color="auto"/>
              <w:bottom w:val="single" w:sz="4" w:space="0" w:color="auto"/>
              <w:right w:val="single" w:sz="4" w:space="0" w:color="auto"/>
            </w:tcBorders>
            <w:hideMark/>
          </w:tcPr>
          <w:p w14:paraId="5A407E3B" w14:textId="77777777" w:rsidR="0055769A" w:rsidRPr="0055769A" w:rsidRDefault="0055769A" w:rsidP="0055769A">
            <w:pPr>
              <w:rPr>
                <w:bCs/>
                <w:sz w:val="20"/>
                <w:szCs w:val="20"/>
                <w:lang w:val="en-GB"/>
              </w:rPr>
            </w:pPr>
            <w:r w:rsidRPr="0055769A">
              <w:rPr>
                <w:sz w:val="20"/>
                <w:szCs w:val="20"/>
                <w:lang w:val="en-GB"/>
              </w:rPr>
              <w:t>Continuously</w:t>
            </w:r>
          </w:p>
        </w:tc>
      </w:tr>
      <w:tr w:rsidR="0055769A" w:rsidRPr="0055769A" w14:paraId="4B9F9C26"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2A375871" w14:textId="77777777" w:rsidR="0055769A" w:rsidRPr="0055769A" w:rsidRDefault="0055769A" w:rsidP="0055769A">
            <w:pPr>
              <w:rPr>
                <w:bCs/>
                <w:sz w:val="20"/>
                <w:szCs w:val="20"/>
                <w:lang w:val="en-GB"/>
              </w:rPr>
            </w:pPr>
            <w:r w:rsidRPr="0055769A">
              <w:rPr>
                <w:sz w:val="20"/>
                <w:szCs w:val="20"/>
                <w:lang w:val="en-GB"/>
              </w:rPr>
              <w:t>6.2.</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2848B700" w14:textId="77777777" w:rsidR="0055769A" w:rsidRPr="0055769A" w:rsidRDefault="0055769A" w:rsidP="0055769A">
            <w:pPr>
              <w:rPr>
                <w:sz w:val="20"/>
                <w:szCs w:val="20"/>
                <w:lang w:val="en-GB"/>
              </w:rPr>
            </w:pPr>
            <w:r w:rsidRPr="0055769A">
              <w:rPr>
                <w:sz w:val="20"/>
                <w:szCs w:val="20"/>
                <w:lang w:val="en-GB"/>
              </w:rPr>
              <w:t>Strengthen the capacity of the FIU in both strategic analysis and operational analysis.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8A14D93" w14:textId="77777777" w:rsidR="0055769A" w:rsidRPr="0055769A" w:rsidRDefault="0055769A" w:rsidP="0055769A">
            <w:pPr>
              <w:rPr>
                <w:sz w:val="20"/>
                <w:szCs w:val="20"/>
                <w:lang w:val="en-GB"/>
              </w:rPr>
            </w:pPr>
            <w:r w:rsidRPr="0055769A">
              <w:rPr>
                <w:sz w:val="20"/>
                <w:szCs w:val="20"/>
                <w:lang w:val="en-GB"/>
              </w:rPr>
              <w:t>MONEYVAL Recommendation 6.3</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F29BA53" w14:textId="77777777" w:rsidR="0055769A" w:rsidRPr="0055769A" w:rsidRDefault="0055769A" w:rsidP="0055769A">
            <w:pPr>
              <w:rPr>
                <w:sz w:val="20"/>
                <w:szCs w:val="20"/>
                <w:lang w:val="en-GB"/>
              </w:rPr>
            </w:pPr>
            <w:r w:rsidRPr="0055769A">
              <w:rPr>
                <w:sz w:val="20"/>
                <w:szCs w:val="20"/>
                <w:lang w:val="en-GB"/>
              </w:rPr>
              <w:t>The FIU has the opportunity to work fully both in the field of strategic analysis and operational analysis. Training of new employees and improvement of knowledge of existing employees in line with the latest risks and trends in the field of prevention of ML/FTP. Outsourced service provider in the process of voluntary liquidation of LAS ABLV ensures support for the operational and strategic analysis to be carried out etc.</w:t>
            </w:r>
          </w:p>
        </w:tc>
        <w:tc>
          <w:tcPr>
            <w:tcW w:w="2694" w:type="dxa"/>
            <w:tcBorders>
              <w:top w:val="single" w:sz="4" w:space="0" w:color="auto"/>
              <w:left w:val="single" w:sz="4" w:space="0" w:color="auto"/>
              <w:bottom w:val="single" w:sz="4" w:space="0" w:color="auto"/>
              <w:right w:val="single" w:sz="4" w:space="0" w:color="auto"/>
            </w:tcBorders>
            <w:hideMark/>
          </w:tcPr>
          <w:p w14:paraId="6EDDC549" w14:textId="77777777" w:rsidR="0055769A" w:rsidRPr="0055769A" w:rsidRDefault="0055769A" w:rsidP="0055769A">
            <w:pPr>
              <w:rPr>
                <w:sz w:val="20"/>
                <w:szCs w:val="20"/>
                <w:lang w:val="en-GB"/>
              </w:rPr>
            </w:pPr>
            <w:r w:rsidRPr="0055769A">
              <w:rPr>
                <w:sz w:val="20"/>
                <w:szCs w:val="20"/>
                <w:lang w:val="en-GB"/>
              </w:rPr>
              <w:t>1. By 2022, additional 8 posts have been created for the effective implementation of FIU functions, strengthening strategic and operational analysis — 2 new posts are created in 2020, 2 more new posts are created in 2021 and 4 more new posts - in 2022.</w:t>
            </w:r>
          </w:p>
        </w:tc>
        <w:tc>
          <w:tcPr>
            <w:tcW w:w="1134" w:type="dxa"/>
            <w:tcBorders>
              <w:top w:val="single" w:sz="4" w:space="0" w:color="auto"/>
              <w:left w:val="single" w:sz="4" w:space="0" w:color="auto"/>
              <w:bottom w:val="single" w:sz="4" w:space="0" w:color="auto"/>
              <w:right w:val="single" w:sz="4" w:space="0" w:color="auto"/>
            </w:tcBorders>
            <w:hideMark/>
          </w:tcPr>
          <w:p w14:paraId="4CE67821" w14:textId="77777777" w:rsidR="0055769A" w:rsidRPr="0055769A" w:rsidRDefault="0055769A" w:rsidP="0055769A">
            <w:pPr>
              <w:rPr>
                <w:sz w:val="20"/>
                <w:szCs w:val="20"/>
                <w:lang w:val="en-GB"/>
              </w:rPr>
            </w:pPr>
            <w:r w:rsidRPr="0055769A">
              <w:rPr>
                <w:sz w:val="20"/>
                <w:szCs w:val="20"/>
                <w:lang w:val="en-GB"/>
              </w:rPr>
              <w:t>FIU</w:t>
            </w:r>
          </w:p>
        </w:tc>
        <w:tc>
          <w:tcPr>
            <w:tcW w:w="1275" w:type="dxa"/>
            <w:tcBorders>
              <w:top w:val="single" w:sz="4" w:space="0" w:color="auto"/>
              <w:left w:val="single" w:sz="4" w:space="0" w:color="auto"/>
              <w:bottom w:val="single" w:sz="4" w:space="0" w:color="auto"/>
              <w:right w:val="single" w:sz="4" w:space="0" w:color="auto"/>
            </w:tcBorders>
          </w:tcPr>
          <w:p w14:paraId="409B7882"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276AE9FF" w14:textId="77777777" w:rsidR="0055769A" w:rsidRPr="0055769A" w:rsidRDefault="0055769A" w:rsidP="0055769A">
            <w:pPr>
              <w:rPr>
                <w:bCs/>
                <w:sz w:val="20"/>
                <w:szCs w:val="20"/>
                <w:lang w:val="en-GB"/>
              </w:rPr>
            </w:pPr>
            <w:r w:rsidRPr="0055769A">
              <w:rPr>
                <w:sz w:val="20"/>
                <w:szCs w:val="20"/>
                <w:lang w:val="en-GB"/>
              </w:rPr>
              <w:t>Continuously</w:t>
            </w:r>
          </w:p>
        </w:tc>
      </w:tr>
      <w:tr w:rsidR="0055769A" w:rsidRPr="0055769A" w14:paraId="2864688F"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453646B4"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E434C9E" w14:textId="77777777" w:rsidR="0055769A" w:rsidRPr="0055769A" w:rsidRDefault="0055769A" w:rsidP="0055769A">
            <w:pPr>
              <w:rPr>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06DF3274"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B9F3294"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65643892" w14:textId="77777777" w:rsidR="0055769A" w:rsidRPr="0055769A" w:rsidRDefault="0055769A" w:rsidP="0055769A">
            <w:pPr>
              <w:rPr>
                <w:sz w:val="20"/>
                <w:szCs w:val="20"/>
                <w:lang w:val="en-GB"/>
              </w:rPr>
            </w:pPr>
            <w:r w:rsidRPr="0055769A">
              <w:rPr>
                <w:sz w:val="20"/>
                <w:szCs w:val="20"/>
                <w:lang w:val="en-GB"/>
              </w:rPr>
              <w:t>2. Continuous training and qualification improvement of FIU staff is ensured.</w:t>
            </w:r>
          </w:p>
        </w:tc>
        <w:tc>
          <w:tcPr>
            <w:tcW w:w="1134" w:type="dxa"/>
            <w:tcBorders>
              <w:top w:val="single" w:sz="4" w:space="0" w:color="auto"/>
              <w:left w:val="single" w:sz="4" w:space="0" w:color="auto"/>
              <w:bottom w:val="single" w:sz="4" w:space="0" w:color="auto"/>
              <w:right w:val="single" w:sz="4" w:space="0" w:color="auto"/>
            </w:tcBorders>
            <w:hideMark/>
          </w:tcPr>
          <w:p w14:paraId="50DB2CF4" w14:textId="77777777" w:rsidR="0055769A" w:rsidRPr="0055769A" w:rsidRDefault="0055769A" w:rsidP="0055769A">
            <w:pPr>
              <w:rPr>
                <w:sz w:val="20"/>
                <w:szCs w:val="20"/>
                <w:lang w:val="en-GB"/>
              </w:rPr>
            </w:pPr>
            <w:r w:rsidRPr="0055769A">
              <w:rPr>
                <w:sz w:val="20"/>
                <w:szCs w:val="20"/>
                <w:lang w:val="en-GB"/>
              </w:rPr>
              <w:t>FIU</w:t>
            </w:r>
          </w:p>
        </w:tc>
        <w:tc>
          <w:tcPr>
            <w:tcW w:w="1275" w:type="dxa"/>
            <w:tcBorders>
              <w:top w:val="single" w:sz="4" w:space="0" w:color="auto"/>
              <w:left w:val="single" w:sz="4" w:space="0" w:color="auto"/>
              <w:bottom w:val="single" w:sz="4" w:space="0" w:color="auto"/>
              <w:right w:val="single" w:sz="4" w:space="0" w:color="auto"/>
            </w:tcBorders>
          </w:tcPr>
          <w:p w14:paraId="03586669"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715D6E7B" w14:textId="77777777" w:rsidR="0055769A" w:rsidRPr="0055769A" w:rsidRDefault="0055769A" w:rsidP="0055769A">
            <w:pPr>
              <w:rPr>
                <w:bCs/>
                <w:sz w:val="20"/>
                <w:szCs w:val="20"/>
                <w:lang w:val="en-GB"/>
              </w:rPr>
            </w:pPr>
            <w:r w:rsidRPr="0055769A">
              <w:rPr>
                <w:sz w:val="20"/>
                <w:szCs w:val="20"/>
                <w:lang w:val="en-GB"/>
              </w:rPr>
              <w:t>Continuously</w:t>
            </w:r>
          </w:p>
        </w:tc>
      </w:tr>
      <w:tr w:rsidR="0055769A" w:rsidRPr="0055769A" w14:paraId="17F19B33"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2F0C03CD"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AFA9EBE" w14:textId="77777777" w:rsidR="0055769A" w:rsidRPr="0055769A" w:rsidRDefault="0055769A" w:rsidP="0055769A">
            <w:pPr>
              <w:rPr>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7BA8E5F7"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98B3A2E"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0D43BD86" w14:textId="77777777" w:rsidR="0055769A" w:rsidRPr="0055769A" w:rsidRDefault="0055769A" w:rsidP="0055769A">
            <w:pPr>
              <w:rPr>
                <w:sz w:val="20"/>
                <w:szCs w:val="20"/>
                <w:lang w:val="en-GB"/>
              </w:rPr>
            </w:pPr>
            <w:r w:rsidRPr="0055769A">
              <w:rPr>
                <w:sz w:val="20"/>
                <w:szCs w:val="20"/>
                <w:lang w:val="en-GB"/>
              </w:rPr>
              <w:t xml:space="preserve">3. The effectiveness of FIU software is improved, necessary improvements in data processing and analysis have been made regularly, and FIU digital information resources and data exchange </w:t>
            </w:r>
            <w:r w:rsidRPr="0055769A">
              <w:rPr>
                <w:sz w:val="20"/>
                <w:szCs w:val="20"/>
                <w:lang w:val="en-GB"/>
              </w:rPr>
              <w:lastRenderedPageBreak/>
              <w:t>channels have been improved and supplemented.</w:t>
            </w:r>
          </w:p>
        </w:tc>
        <w:tc>
          <w:tcPr>
            <w:tcW w:w="1134" w:type="dxa"/>
            <w:tcBorders>
              <w:top w:val="single" w:sz="4" w:space="0" w:color="auto"/>
              <w:left w:val="single" w:sz="4" w:space="0" w:color="auto"/>
              <w:bottom w:val="single" w:sz="4" w:space="0" w:color="auto"/>
              <w:right w:val="single" w:sz="4" w:space="0" w:color="auto"/>
            </w:tcBorders>
            <w:hideMark/>
          </w:tcPr>
          <w:p w14:paraId="7ACA63BD" w14:textId="77777777" w:rsidR="0055769A" w:rsidRPr="0055769A" w:rsidRDefault="0055769A" w:rsidP="0055769A">
            <w:pPr>
              <w:rPr>
                <w:sz w:val="20"/>
                <w:szCs w:val="20"/>
                <w:lang w:val="en-GB"/>
              </w:rPr>
            </w:pPr>
            <w:r w:rsidRPr="0055769A">
              <w:rPr>
                <w:sz w:val="20"/>
                <w:szCs w:val="20"/>
                <w:lang w:val="en-GB"/>
              </w:rPr>
              <w:lastRenderedPageBreak/>
              <w:t>FIU</w:t>
            </w:r>
          </w:p>
        </w:tc>
        <w:tc>
          <w:tcPr>
            <w:tcW w:w="1275" w:type="dxa"/>
            <w:tcBorders>
              <w:top w:val="single" w:sz="4" w:space="0" w:color="auto"/>
              <w:left w:val="single" w:sz="4" w:space="0" w:color="auto"/>
              <w:bottom w:val="single" w:sz="4" w:space="0" w:color="auto"/>
              <w:right w:val="single" w:sz="4" w:space="0" w:color="auto"/>
            </w:tcBorders>
            <w:hideMark/>
          </w:tcPr>
          <w:p w14:paraId="4161545A" w14:textId="77777777" w:rsidR="0055769A" w:rsidRPr="0055769A" w:rsidRDefault="0055769A" w:rsidP="0055769A">
            <w:pPr>
              <w:rPr>
                <w:sz w:val="20"/>
                <w:szCs w:val="20"/>
                <w:lang w:val="en-GB"/>
              </w:rPr>
            </w:pPr>
            <w:r w:rsidRPr="0055769A">
              <w:rPr>
                <w:sz w:val="20"/>
                <w:szCs w:val="20"/>
                <w:lang w:val="en-GB"/>
              </w:rPr>
              <w:t>FCMC, SRS, LCSN, LCSA, LACA, CRPC, LACIPA,</w:t>
            </w:r>
          </w:p>
          <w:p w14:paraId="4DEDE2ED" w14:textId="77777777" w:rsidR="0055769A" w:rsidRPr="0055769A" w:rsidRDefault="0055769A" w:rsidP="0055769A">
            <w:pPr>
              <w:rPr>
                <w:sz w:val="20"/>
                <w:szCs w:val="20"/>
                <w:lang w:val="en-GB"/>
              </w:rPr>
            </w:pPr>
            <w:r w:rsidRPr="0055769A">
              <w:rPr>
                <w:sz w:val="20"/>
                <w:szCs w:val="20"/>
                <w:lang w:val="en-GB"/>
              </w:rPr>
              <w:lastRenderedPageBreak/>
              <w:t>LGSI, BoL, NCCH, ICS</w:t>
            </w:r>
          </w:p>
        </w:tc>
        <w:tc>
          <w:tcPr>
            <w:tcW w:w="1418" w:type="dxa"/>
            <w:tcBorders>
              <w:top w:val="single" w:sz="4" w:space="0" w:color="auto"/>
              <w:left w:val="single" w:sz="4" w:space="0" w:color="auto"/>
              <w:bottom w:val="single" w:sz="4" w:space="0" w:color="auto"/>
              <w:right w:val="single" w:sz="4" w:space="0" w:color="auto"/>
            </w:tcBorders>
            <w:hideMark/>
          </w:tcPr>
          <w:p w14:paraId="3A277CF5" w14:textId="77777777" w:rsidR="0055769A" w:rsidRPr="0055769A" w:rsidRDefault="0055769A" w:rsidP="0055769A">
            <w:pPr>
              <w:rPr>
                <w:bCs/>
                <w:sz w:val="20"/>
                <w:szCs w:val="20"/>
                <w:lang w:val="en-GB"/>
              </w:rPr>
            </w:pPr>
            <w:r w:rsidRPr="0055769A">
              <w:rPr>
                <w:sz w:val="20"/>
                <w:szCs w:val="20"/>
                <w:lang w:val="en-GB"/>
              </w:rPr>
              <w:lastRenderedPageBreak/>
              <w:t>Continuously</w:t>
            </w:r>
          </w:p>
        </w:tc>
      </w:tr>
      <w:tr w:rsidR="0055769A" w:rsidRPr="0055769A" w14:paraId="369C97C3"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2ADB9EFD"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66F10DF" w14:textId="77777777" w:rsidR="0055769A" w:rsidRPr="0055769A" w:rsidRDefault="0055769A" w:rsidP="0055769A">
            <w:pPr>
              <w:rPr>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2DE7275C"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DDC0ED"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313F0908" w14:textId="77777777" w:rsidR="0055769A" w:rsidRPr="0055769A" w:rsidRDefault="0055769A" w:rsidP="0055769A">
            <w:pPr>
              <w:rPr>
                <w:sz w:val="20"/>
                <w:szCs w:val="20"/>
                <w:lang w:val="en-GB"/>
              </w:rPr>
            </w:pPr>
            <w:r w:rsidRPr="0055769A">
              <w:rPr>
                <w:sz w:val="20"/>
                <w:szCs w:val="20"/>
                <w:lang w:val="en-GB"/>
              </w:rPr>
              <w:t>4. FIU employees have commenced work on premises that comply with the requirements set out in the Cabinet Regulations of 6 January 2004 No. 21 “Regulations Regarding the Protection of Official Secrets and the Classified Information of the North Atlantic Treaty Organisation, European Union and Foreign Authorities” and the Cabinet Regulations of 12 July 2016 No. 2 “Uniform Requirements for the Public Administration Office Buildings and Groups of Office Premises”.</w:t>
            </w:r>
          </w:p>
        </w:tc>
        <w:tc>
          <w:tcPr>
            <w:tcW w:w="1134" w:type="dxa"/>
            <w:tcBorders>
              <w:top w:val="single" w:sz="4" w:space="0" w:color="auto"/>
              <w:left w:val="single" w:sz="4" w:space="0" w:color="auto"/>
              <w:bottom w:val="single" w:sz="4" w:space="0" w:color="auto"/>
              <w:right w:val="single" w:sz="4" w:space="0" w:color="auto"/>
            </w:tcBorders>
            <w:hideMark/>
          </w:tcPr>
          <w:p w14:paraId="5A4A55F1" w14:textId="77777777" w:rsidR="0055769A" w:rsidRPr="0055769A" w:rsidRDefault="0055769A" w:rsidP="0055769A">
            <w:pPr>
              <w:rPr>
                <w:sz w:val="20"/>
                <w:szCs w:val="20"/>
                <w:lang w:val="en-GB"/>
              </w:rPr>
            </w:pPr>
            <w:r w:rsidRPr="0055769A">
              <w:rPr>
                <w:sz w:val="20"/>
                <w:szCs w:val="20"/>
                <w:lang w:val="en-GB"/>
              </w:rPr>
              <w:t>FIU</w:t>
            </w:r>
          </w:p>
        </w:tc>
        <w:tc>
          <w:tcPr>
            <w:tcW w:w="1275" w:type="dxa"/>
            <w:tcBorders>
              <w:top w:val="single" w:sz="4" w:space="0" w:color="auto"/>
              <w:left w:val="single" w:sz="4" w:space="0" w:color="auto"/>
              <w:bottom w:val="single" w:sz="4" w:space="0" w:color="auto"/>
              <w:right w:val="single" w:sz="4" w:space="0" w:color="auto"/>
            </w:tcBorders>
          </w:tcPr>
          <w:p w14:paraId="70CFD6D0"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7070E8B7" w14:textId="77777777" w:rsidR="0055769A" w:rsidRPr="0055769A" w:rsidRDefault="0055769A" w:rsidP="0055769A">
            <w:pPr>
              <w:rPr>
                <w:bCs/>
                <w:sz w:val="20"/>
                <w:szCs w:val="20"/>
                <w:lang w:val="en-GB"/>
              </w:rPr>
            </w:pPr>
            <w:r w:rsidRPr="0055769A">
              <w:rPr>
                <w:sz w:val="20"/>
                <w:szCs w:val="20"/>
                <w:lang w:val="en-GB"/>
              </w:rPr>
              <w:t>30.09.2021</w:t>
            </w:r>
          </w:p>
        </w:tc>
      </w:tr>
      <w:tr w:rsidR="0055769A" w:rsidRPr="0055769A" w14:paraId="28A20C6B"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3076E13E"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BABD359" w14:textId="77777777" w:rsidR="0055769A" w:rsidRPr="0055769A" w:rsidRDefault="0055769A" w:rsidP="0055769A">
            <w:pPr>
              <w:rPr>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69D7F6A4"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D1DCE58"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1B81B480" w14:textId="77777777" w:rsidR="0055769A" w:rsidRPr="0055769A" w:rsidRDefault="0055769A" w:rsidP="0055769A">
            <w:pPr>
              <w:rPr>
                <w:sz w:val="20"/>
                <w:szCs w:val="20"/>
                <w:lang w:val="en-GB"/>
              </w:rPr>
            </w:pPr>
            <w:r w:rsidRPr="0055769A">
              <w:rPr>
                <w:sz w:val="20"/>
                <w:szCs w:val="20"/>
                <w:lang w:val="en-GB"/>
              </w:rPr>
              <w:t>5. The process of payment of creditor claims in the LAS ABLV proceedings is ensured in accordance with the requirements of the Law on PMLTPF, while conducting strategic analysis at the same time (for example, defining typologies, indicators etc.).</w:t>
            </w:r>
          </w:p>
        </w:tc>
        <w:tc>
          <w:tcPr>
            <w:tcW w:w="1134" w:type="dxa"/>
            <w:tcBorders>
              <w:top w:val="single" w:sz="4" w:space="0" w:color="auto"/>
              <w:left w:val="single" w:sz="4" w:space="0" w:color="auto"/>
              <w:bottom w:val="single" w:sz="4" w:space="0" w:color="auto"/>
              <w:right w:val="single" w:sz="4" w:space="0" w:color="auto"/>
            </w:tcBorders>
            <w:hideMark/>
          </w:tcPr>
          <w:p w14:paraId="59F6649F" w14:textId="77777777" w:rsidR="0055769A" w:rsidRPr="0055769A" w:rsidRDefault="0055769A" w:rsidP="0055769A">
            <w:pPr>
              <w:rPr>
                <w:sz w:val="20"/>
                <w:szCs w:val="20"/>
                <w:lang w:val="en-GB"/>
              </w:rPr>
            </w:pPr>
            <w:r w:rsidRPr="0055769A">
              <w:rPr>
                <w:sz w:val="20"/>
                <w:szCs w:val="20"/>
                <w:lang w:val="en-GB"/>
              </w:rPr>
              <w:t>FIU</w:t>
            </w:r>
          </w:p>
        </w:tc>
        <w:tc>
          <w:tcPr>
            <w:tcW w:w="1275" w:type="dxa"/>
            <w:tcBorders>
              <w:top w:val="single" w:sz="4" w:space="0" w:color="auto"/>
              <w:left w:val="single" w:sz="4" w:space="0" w:color="auto"/>
              <w:bottom w:val="single" w:sz="4" w:space="0" w:color="auto"/>
              <w:right w:val="single" w:sz="4" w:space="0" w:color="auto"/>
            </w:tcBorders>
          </w:tcPr>
          <w:p w14:paraId="5C7F0499"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0FE03D73" w14:textId="77777777" w:rsidR="0055769A" w:rsidRPr="0055769A" w:rsidRDefault="0055769A" w:rsidP="0055769A">
            <w:pPr>
              <w:rPr>
                <w:bCs/>
                <w:sz w:val="20"/>
                <w:szCs w:val="20"/>
                <w:lang w:val="en-GB"/>
              </w:rPr>
            </w:pPr>
            <w:r w:rsidRPr="0055769A">
              <w:rPr>
                <w:sz w:val="20"/>
                <w:szCs w:val="20"/>
                <w:lang w:val="en-GB"/>
              </w:rPr>
              <w:t>31.12.2022</w:t>
            </w:r>
          </w:p>
        </w:tc>
      </w:tr>
      <w:tr w:rsidR="0055769A" w:rsidRPr="0055769A" w14:paraId="5B216E30"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6BC31BB7" w14:textId="77777777" w:rsidR="0055769A" w:rsidRPr="0055769A" w:rsidRDefault="0055769A" w:rsidP="0055769A">
            <w:pPr>
              <w:rPr>
                <w:bCs/>
                <w:sz w:val="20"/>
                <w:szCs w:val="20"/>
                <w:lang w:val="en-GB"/>
              </w:rPr>
            </w:pPr>
            <w:r w:rsidRPr="0055769A">
              <w:rPr>
                <w:sz w:val="20"/>
                <w:szCs w:val="20"/>
                <w:lang w:val="en-GB"/>
              </w:rPr>
              <w:t>6.3.</w:t>
            </w:r>
          </w:p>
        </w:tc>
        <w:tc>
          <w:tcPr>
            <w:tcW w:w="3686" w:type="dxa"/>
            <w:tcBorders>
              <w:top w:val="single" w:sz="4" w:space="0" w:color="auto"/>
              <w:left w:val="single" w:sz="4" w:space="0" w:color="auto"/>
              <w:bottom w:val="single" w:sz="4" w:space="0" w:color="auto"/>
              <w:right w:val="single" w:sz="4" w:space="0" w:color="auto"/>
            </w:tcBorders>
            <w:hideMark/>
          </w:tcPr>
          <w:p w14:paraId="370B3A2F" w14:textId="77777777" w:rsidR="0055769A" w:rsidRPr="0055769A" w:rsidRDefault="0055769A" w:rsidP="0055769A">
            <w:pPr>
              <w:rPr>
                <w:sz w:val="20"/>
                <w:szCs w:val="20"/>
                <w:lang w:val="en-GB"/>
              </w:rPr>
            </w:pPr>
            <w:r w:rsidRPr="0055769A">
              <w:rPr>
                <w:sz w:val="20"/>
                <w:szCs w:val="20"/>
                <w:lang w:val="en-GB"/>
              </w:rPr>
              <w:t>Improving typologies and defining indicators for suspicious transactions applicable to all subjects of the law and sector-specific typologies and indicators.</w:t>
            </w:r>
          </w:p>
        </w:tc>
        <w:tc>
          <w:tcPr>
            <w:tcW w:w="1559" w:type="dxa"/>
            <w:tcBorders>
              <w:top w:val="single" w:sz="4" w:space="0" w:color="auto"/>
              <w:left w:val="single" w:sz="4" w:space="0" w:color="auto"/>
              <w:bottom w:val="single" w:sz="4" w:space="0" w:color="auto"/>
              <w:right w:val="single" w:sz="4" w:space="0" w:color="auto"/>
            </w:tcBorders>
            <w:hideMark/>
          </w:tcPr>
          <w:p w14:paraId="44C3FCE8" w14:textId="77777777" w:rsidR="0055769A" w:rsidRPr="0055769A" w:rsidRDefault="0055769A" w:rsidP="0055769A">
            <w:pPr>
              <w:rPr>
                <w:sz w:val="20"/>
                <w:szCs w:val="20"/>
                <w:lang w:val="en-GB"/>
              </w:rPr>
            </w:pPr>
            <w:r w:rsidRPr="0055769A">
              <w:rPr>
                <w:sz w:val="20"/>
                <w:szCs w:val="20"/>
                <w:lang w:val="en-GB"/>
              </w:rPr>
              <w:t>FATF Recommendation 34</w:t>
            </w:r>
          </w:p>
        </w:tc>
        <w:tc>
          <w:tcPr>
            <w:tcW w:w="2551" w:type="dxa"/>
            <w:tcBorders>
              <w:top w:val="single" w:sz="4" w:space="0" w:color="auto"/>
              <w:left w:val="single" w:sz="4" w:space="0" w:color="auto"/>
              <w:bottom w:val="single" w:sz="4" w:space="0" w:color="auto"/>
              <w:right w:val="single" w:sz="4" w:space="0" w:color="auto"/>
            </w:tcBorders>
            <w:hideMark/>
          </w:tcPr>
          <w:p w14:paraId="2DCA3656" w14:textId="77777777" w:rsidR="0055769A" w:rsidRPr="0055769A" w:rsidRDefault="0055769A" w:rsidP="0055769A">
            <w:pPr>
              <w:rPr>
                <w:sz w:val="20"/>
                <w:szCs w:val="20"/>
                <w:lang w:val="en-GB"/>
              </w:rPr>
            </w:pPr>
            <w:r w:rsidRPr="0055769A">
              <w:rPr>
                <w:sz w:val="20"/>
                <w:szCs w:val="20"/>
                <w:lang w:val="en-GB"/>
              </w:rPr>
              <w:t>FIU has compiled the results of the strategic analysis (including the national AML/CFTP risk assessment) and informed the subjects of the Law and SCA, raising awareness.</w:t>
            </w:r>
          </w:p>
          <w:p w14:paraId="419343DB" w14:textId="77777777" w:rsidR="0055769A" w:rsidRPr="0055769A" w:rsidRDefault="0055769A" w:rsidP="0055769A">
            <w:pPr>
              <w:rPr>
                <w:sz w:val="20"/>
                <w:szCs w:val="20"/>
                <w:lang w:val="en-GB"/>
              </w:rPr>
            </w:pPr>
            <w:r w:rsidRPr="0055769A">
              <w:rPr>
                <w:sz w:val="20"/>
                <w:szCs w:val="20"/>
                <w:lang w:val="en-GB"/>
              </w:rPr>
              <w:lastRenderedPageBreak/>
              <w:t>Based on the developed ML/FTP risk assessment reports, typologies are updated and indicators for suspicious transactions are defined.</w:t>
            </w:r>
          </w:p>
        </w:tc>
        <w:tc>
          <w:tcPr>
            <w:tcW w:w="2694" w:type="dxa"/>
            <w:tcBorders>
              <w:top w:val="single" w:sz="4" w:space="0" w:color="auto"/>
              <w:left w:val="single" w:sz="4" w:space="0" w:color="auto"/>
              <w:bottom w:val="single" w:sz="4" w:space="0" w:color="auto"/>
              <w:right w:val="single" w:sz="4" w:space="0" w:color="auto"/>
            </w:tcBorders>
            <w:hideMark/>
          </w:tcPr>
          <w:p w14:paraId="499EEE64" w14:textId="77777777" w:rsidR="0055769A" w:rsidRPr="0055769A" w:rsidRDefault="0055769A" w:rsidP="0055769A">
            <w:pPr>
              <w:rPr>
                <w:sz w:val="20"/>
                <w:szCs w:val="20"/>
                <w:lang w:val="en-GB"/>
              </w:rPr>
            </w:pPr>
            <w:r w:rsidRPr="0055769A">
              <w:rPr>
                <w:sz w:val="20"/>
                <w:szCs w:val="20"/>
                <w:lang w:val="en-GB"/>
              </w:rPr>
              <w:lastRenderedPageBreak/>
              <w:t>Typologies are updated. The FIU website is supplemented and updated (including the restricted section) on regular basis with information on suspicious transactions, taking into account the specifics of each sector.</w:t>
            </w:r>
          </w:p>
        </w:tc>
        <w:tc>
          <w:tcPr>
            <w:tcW w:w="1134" w:type="dxa"/>
            <w:tcBorders>
              <w:top w:val="single" w:sz="4" w:space="0" w:color="auto"/>
              <w:left w:val="single" w:sz="4" w:space="0" w:color="auto"/>
              <w:bottom w:val="single" w:sz="4" w:space="0" w:color="auto"/>
              <w:right w:val="single" w:sz="4" w:space="0" w:color="auto"/>
            </w:tcBorders>
            <w:hideMark/>
          </w:tcPr>
          <w:p w14:paraId="712C5741" w14:textId="77777777" w:rsidR="0055769A" w:rsidRPr="0055769A" w:rsidRDefault="0055769A" w:rsidP="0055769A">
            <w:pPr>
              <w:rPr>
                <w:sz w:val="20"/>
                <w:szCs w:val="20"/>
                <w:lang w:val="en-GB"/>
              </w:rPr>
            </w:pPr>
            <w:r w:rsidRPr="0055769A">
              <w:rPr>
                <w:sz w:val="20"/>
                <w:szCs w:val="20"/>
                <w:lang w:val="en-GB"/>
              </w:rPr>
              <w:t>FIU</w:t>
            </w:r>
          </w:p>
        </w:tc>
        <w:tc>
          <w:tcPr>
            <w:tcW w:w="1275" w:type="dxa"/>
            <w:tcBorders>
              <w:top w:val="single" w:sz="4" w:space="0" w:color="auto"/>
              <w:left w:val="single" w:sz="4" w:space="0" w:color="auto"/>
              <w:bottom w:val="single" w:sz="4" w:space="0" w:color="auto"/>
              <w:right w:val="single" w:sz="4" w:space="0" w:color="auto"/>
            </w:tcBorders>
            <w:hideMark/>
          </w:tcPr>
          <w:p w14:paraId="4D1C4C27" w14:textId="77777777" w:rsidR="0055769A" w:rsidRPr="0055769A" w:rsidRDefault="0055769A" w:rsidP="0055769A">
            <w:pPr>
              <w:rPr>
                <w:sz w:val="20"/>
                <w:szCs w:val="20"/>
                <w:lang w:val="en-GB"/>
              </w:rPr>
            </w:pPr>
            <w:r w:rsidRPr="0055769A">
              <w:rPr>
                <w:sz w:val="20"/>
                <w:szCs w:val="20"/>
                <w:lang w:val="en-GB"/>
              </w:rPr>
              <w:t xml:space="preserve">FCMC, SRS, BoL, LGSI, LCSA, LCSN, LACA, NCCH, CRPC, </w:t>
            </w:r>
            <w:r w:rsidRPr="0055769A">
              <w:rPr>
                <w:sz w:val="20"/>
                <w:szCs w:val="20"/>
                <w:lang w:val="en-GB"/>
              </w:rPr>
              <w:lastRenderedPageBreak/>
              <w:t>LACIPA, ICS</w:t>
            </w:r>
          </w:p>
        </w:tc>
        <w:tc>
          <w:tcPr>
            <w:tcW w:w="1418" w:type="dxa"/>
            <w:tcBorders>
              <w:top w:val="single" w:sz="4" w:space="0" w:color="auto"/>
              <w:left w:val="single" w:sz="4" w:space="0" w:color="auto"/>
              <w:bottom w:val="single" w:sz="4" w:space="0" w:color="auto"/>
              <w:right w:val="single" w:sz="4" w:space="0" w:color="auto"/>
            </w:tcBorders>
            <w:hideMark/>
          </w:tcPr>
          <w:p w14:paraId="51A2519A" w14:textId="77777777" w:rsidR="0055769A" w:rsidRPr="0055769A" w:rsidRDefault="0055769A" w:rsidP="0055769A">
            <w:pPr>
              <w:rPr>
                <w:bCs/>
                <w:sz w:val="20"/>
                <w:szCs w:val="20"/>
                <w:lang w:val="en-GB"/>
              </w:rPr>
            </w:pPr>
            <w:r w:rsidRPr="0055769A">
              <w:rPr>
                <w:sz w:val="20"/>
                <w:szCs w:val="20"/>
                <w:lang w:val="en-GB"/>
              </w:rPr>
              <w:lastRenderedPageBreak/>
              <w:t>Continuously</w:t>
            </w:r>
          </w:p>
        </w:tc>
      </w:tr>
    </w:tbl>
    <w:p w14:paraId="2C8D2133" w14:textId="77777777" w:rsidR="0055769A" w:rsidRPr="0055769A" w:rsidRDefault="0055769A" w:rsidP="0055769A">
      <w:pPr>
        <w:rPr>
          <w:b/>
          <w:lang w:val="en-GB"/>
        </w:rPr>
      </w:pPr>
    </w:p>
    <w:p w14:paraId="3D3F5B5F" w14:textId="77777777" w:rsidR="0055769A" w:rsidRPr="0055769A" w:rsidRDefault="0055769A" w:rsidP="0055769A">
      <w:pPr>
        <w:numPr>
          <w:ilvl w:val="0"/>
          <w:numId w:val="1"/>
        </w:numPr>
        <w:rPr>
          <w:b/>
          <w:lang w:val="en-GB"/>
        </w:rPr>
      </w:pPr>
      <w:r w:rsidRPr="0055769A">
        <w:rPr>
          <w:b/>
          <w:lang w:val="en-GB"/>
        </w:rPr>
        <w:t>Course of Action 7 - Investigation and Prosecution of Money Laundering</w:t>
      </w:r>
    </w:p>
    <w:p w14:paraId="42A12E0B" w14:textId="77777777" w:rsidR="0055769A" w:rsidRPr="0055769A" w:rsidRDefault="0055769A" w:rsidP="0055769A">
      <w:pPr>
        <w:rPr>
          <w:b/>
          <w:lang w:val="en-GB"/>
        </w:rPr>
      </w:pPr>
    </w:p>
    <w:p w14:paraId="3C70305E" w14:textId="77777777" w:rsidR="0055769A" w:rsidRPr="0055769A" w:rsidRDefault="0055769A" w:rsidP="0055769A">
      <w:pPr>
        <w:rPr>
          <w:lang w:val="en-GB"/>
        </w:rPr>
      </w:pPr>
      <w:r w:rsidRPr="0055769A">
        <w:rPr>
          <w:lang w:val="en-GB"/>
        </w:rPr>
        <w:t>The body responsible for the course of action: MoJ</w:t>
      </w:r>
    </w:p>
    <w:p w14:paraId="36FC4DDB" w14:textId="3FFAB1E8" w:rsidR="0055769A" w:rsidRPr="0055769A" w:rsidRDefault="0055769A" w:rsidP="0055769A">
      <w:pPr>
        <w:rPr>
          <w:lang w:val="en-GB"/>
        </w:rPr>
      </w:pPr>
      <w:r w:rsidRPr="0055769A">
        <w:rPr>
          <w:lang w:val="en-GB"/>
        </w:rPr>
        <w:t>Co-responsible bodies: MoD, FIU, FCMC, MoF, GPO, IS</w:t>
      </w:r>
      <w:r w:rsidR="0089430D">
        <w:rPr>
          <w:lang w:val="en-GB"/>
        </w:rPr>
        <w:t>B</w:t>
      </w:r>
      <w:r w:rsidRPr="0055769A">
        <w:rPr>
          <w:lang w:val="en-GB"/>
        </w:rPr>
        <w:t xml:space="preserve">, LPA, </w:t>
      </w:r>
      <w:r w:rsidR="005C0C1B">
        <w:rPr>
          <w:lang w:val="en-GB"/>
        </w:rPr>
        <w:t>KNAB</w:t>
      </w:r>
      <w:r w:rsidRPr="0055769A">
        <w:rPr>
          <w:lang w:val="en-GB"/>
        </w:rPr>
        <w:t xml:space="preserve">, Latvian Judicial Training Centre, MP, PSDG, CPB, CA, State Police College, LSPA, </w:t>
      </w:r>
      <w:r w:rsidR="00913038">
        <w:rPr>
          <w:lang w:val="en-GB"/>
        </w:rPr>
        <w:t>VDD</w:t>
      </w:r>
      <w:r w:rsidRPr="0055769A">
        <w:rPr>
          <w:lang w:val="en-GB"/>
        </w:rPr>
        <w:t>, SRS, SP, SBG</w:t>
      </w:r>
    </w:p>
    <w:p w14:paraId="08439DE2" w14:textId="77777777" w:rsidR="0055769A" w:rsidRPr="0055769A" w:rsidRDefault="0055769A" w:rsidP="0055769A">
      <w:pPr>
        <w:rPr>
          <w:lang w:val="en-GB"/>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551"/>
        <w:gridCol w:w="2694"/>
        <w:gridCol w:w="1134"/>
        <w:gridCol w:w="1275"/>
        <w:gridCol w:w="1418"/>
      </w:tblGrid>
      <w:tr w:rsidR="0055769A" w:rsidRPr="0055769A" w14:paraId="0111DFF5"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250C99FB" w14:textId="77777777" w:rsidR="0055769A" w:rsidRPr="0055769A" w:rsidRDefault="0055769A" w:rsidP="0055769A">
            <w:pPr>
              <w:rPr>
                <w:b/>
                <w:bCs/>
                <w:sz w:val="20"/>
                <w:szCs w:val="20"/>
                <w:lang w:val="en-GB"/>
              </w:rPr>
            </w:pPr>
            <w:r w:rsidRPr="0055769A">
              <w:rPr>
                <w:b/>
                <w:sz w:val="20"/>
                <w:szCs w:val="20"/>
                <w:lang w:val="en-GB"/>
              </w:rPr>
              <w:t>Course of action</w:t>
            </w:r>
          </w:p>
        </w:tc>
        <w:tc>
          <w:tcPr>
            <w:tcW w:w="10631" w:type="dxa"/>
            <w:gridSpan w:val="6"/>
            <w:tcBorders>
              <w:top w:val="single" w:sz="4" w:space="0" w:color="auto"/>
              <w:left w:val="single" w:sz="4" w:space="0" w:color="auto"/>
              <w:bottom w:val="single" w:sz="4" w:space="0" w:color="auto"/>
              <w:right w:val="single" w:sz="4" w:space="0" w:color="auto"/>
            </w:tcBorders>
            <w:hideMark/>
          </w:tcPr>
          <w:p w14:paraId="6F7BF278" w14:textId="77777777" w:rsidR="0055769A" w:rsidRPr="0055769A" w:rsidRDefault="0055769A" w:rsidP="0055769A">
            <w:pPr>
              <w:rPr>
                <w:b/>
                <w:bCs/>
                <w:sz w:val="20"/>
                <w:szCs w:val="20"/>
                <w:lang w:val="en-GB"/>
              </w:rPr>
            </w:pPr>
            <w:r w:rsidRPr="0055769A">
              <w:rPr>
                <w:b/>
                <w:sz w:val="20"/>
                <w:szCs w:val="20"/>
                <w:lang w:val="en-GB"/>
              </w:rPr>
              <w:t>INVESTIGATION AND PROSECUTION OF MONEY LAUNDERING</w:t>
            </w:r>
          </w:p>
        </w:tc>
      </w:tr>
      <w:tr w:rsidR="0055769A" w:rsidRPr="0055769A" w14:paraId="3B381E29"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25C95EF2" w14:textId="77777777" w:rsidR="0055769A" w:rsidRPr="0055769A" w:rsidRDefault="0055769A" w:rsidP="0055769A">
            <w:pPr>
              <w:rPr>
                <w:b/>
                <w:bCs/>
                <w:sz w:val="20"/>
                <w:szCs w:val="20"/>
                <w:lang w:val="en-GB"/>
              </w:rPr>
            </w:pPr>
            <w:r w:rsidRPr="0055769A">
              <w:rPr>
                <w:b/>
                <w:sz w:val="20"/>
                <w:szCs w:val="20"/>
                <w:lang w:val="en-GB"/>
              </w:rPr>
              <w:t>Goal to be achieved</w:t>
            </w:r>
          </w:p>
        </w:tc>
        <w:tc>
          <w:tcPr>
            <w:tcW w:w="10631" w:type="dxa"/>
            <w:gridSpan w:val="6"/>
            <w:tcBorders>
              <w:top w:val="single" w:sz="4" w:space="0" w:color="000000"/>
              <w:left w:val="single" w:sz="4" w:space="0" w:color="000000"/>
              <w:bottom w:val="single" w:sz="4" w:space="0" w:color="000000"/>
              <w:right w:val="single" w:sz="4" w:space="0" w:color="000000"/>
            </w:tcBorders>
            <w:hideMark/>
          </w:tcPr>
          <w:p w14:paraId="394C3272" w14:textId="77777777" w:rsidR="0055769A" w:rsidRPr="0055769A" w:rsidRDefault="0055769A" w:rsidP="0055769A">
            <w:pPr>
              <w:rPr>
                <w:b/>
                <w:bCs/>
                <w:sz w:val="20"/>
                <w:szCs w:val="20"/>
                <w:lang w:val="en-GB"/>
              </w:rPr>
            </w:pPr>
            <w:r w:rsidRPr="0055769A">
              <w:rPr>
                <w:b/>
                <w:sz w:val="20"/>
                <w:szCs w:val="20"/>
                <w:lang w:val="en-GB"/>
              </w:rPr>
              <w:t>ML offences and activities are investigated, perpetrators are prosecuted, and are subject to effective, proportionate and dissuasive sanctions.</w:t>
            </w:r>
          </w:p>
        </w:tc>
      </w:tr>
      <w:tr w:rsidR="0055769A" w:rsidRPr="0055769A" w14:paraId="00D73290"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72E9EBD9" w14:textId="77777777" w:rsidR="0055769A" w:rsidRPr="0055769A" w:rsidRDefault="0055769A" w:rsidP="0055769A">
            <w:pPr>
              <w:rPr>
                <w:b/>
                <w:bCs/>
                <w:sz w:val="20"/>
                <w:szCs w:val="20"/>
                <w:lang w:val="en-GB"/>
              </w:rPr>
            </w:pPr>
            <w:r w:rsidRPr="0055769A">
              <w:rPr>
                <w:b/>
                <w:sz w:val="20"/>
                <w:szCs w:val="20"/>
                <w:lang w:val="en-GB"/>
              </w:rPr>
              <w:t>No.</w:t>
            </w:r>
          </w:p>
        </w:tc>
        <w:tc>
          <w:tcPr>
            <w:tcW w:w="3686" w:type="dxa"/>
            <w:tcBorders>
              <w:top w:val="single" w:sz="4" w:space="0" w:color="auto"/>
              <w:left w:val="single" w:sz="4" w:space="0" w:color="auto"/>
              <w:bottom w:val="single" w:sz="4" w:space="0" w:color="auto"/>
              <w:right w:val="single" w:sz="4" w:space="0" w:color="auto"/>
            </w:tcBorders>
            <w:hideMark/>
          </w:tcPr>
          <w:p w14:paraId="1309E5B0" w14:textId="77777777" w:rsidR="0055769A" w:rsidRPr="0055769A" w:rsidRDefault="0055769A" w:rsidP="0055769A">
            <w:pPr>
              <w:rPr>
                <w:b/>
                <w:bCs/>
                <w:i/>
                <w:sz w:val="20"/>
                <w:szCs w:val="20"/>
                <w:lang w:val="en-GB"/>
              </w:rPr>
            </w:pPr>
            <w:r w:rsidRPr="0055769A">
              <w:rPr>
                <w:b/>
                <w:sz w:val="20"/>
                <w:szCs w:val="20"/>
                <w:lang w:val="en-GB"/>
              </w:rPr>
              <w:t>Measure</w:t>
            </w:r>
          </w:p>
        </w:tc>
        <w:tc>
          <w:tcPr>
            <w:tcW w:w="1559" w:type="dxa"/>
            <w:tcBorders>
              <w:top w:val="single" w:sz="4" w:space="0" w:color="auto"/>
              <w:left w:val="single" w:sz="4" w:space="0" w:color="auto"/>
              <w:bottom w:val="single" w:sz="4" w:space="0" w:color="auto"/>
              <w:right w:val="single" w:sz="4" w:space="0" w:color="auto"/>
            </w:tcBorders>
            <w:hideMark/>
          </w:tcPr>
          <w:p w14:paraId="7DBD3C2B" w14:textId="77777777" w:rsidR="0055769A" w:rsidRPr="0055769A" w:rsidRDefault="0055769A" w:rsidP="0055769A">
            <w:pPr>
              <w:rPr>
                <w:b/>
                <w:sz w:val="20"/>
                <w:szCs w:val="20"/>
                <w:lang w:val="en-GB"/>
              </w:rPr>
            </w:pPr>
            <w:r w:rsidRPr="0055769A">
              <w:rPr>
                <w:b/>
                <w:sz w:val="20"/>
                <w:szCs w:val="20"/>
                <w:lang w:val="en-GB"/>
              </w:rPr>
              <w:t>Basis</w:t>
            </w:r>
          </w:p>
        </w:tc>
        <w:tc>
          <w:tcPr>
            <w:tcW w:w="2551" w:type="dxa"/>
            <w:tcBorders>
              <w:top w:val="single" w:sz="4" w:space="0" w:color="auto"/>
              <w:left w:val="single" w:sz="4" w:space="0" w:color="auto"/>
              <w:bottom w:val="single" w:sz="4" w:space="0" w:color="auto"/>
              <w:right w:val="single" w:sz="4" w:space="0" w:color="auto"/>
            </w:tcBorders>
            <w:hideMark/>
          </w:tcPr>
          <w:p w14:paraId="5FBA3667" w14:textId="77777777" w:rsidR="0055769A" w:rsidRPr="0055769A" w:rsidRDefault="0055769A" w:rsidP="0055769A">
            <w:pPr>
              <w:rPr>
                <w:b/>
                <w:bCs/>
                <w:i/>
                <w:sz w:val="20"/>
                <w:szCs w:val="20"/>
                <w:lang w:val="en-GB"/>
              </w:rPr>
            </w:pPr>
            <w:r w:rsidRPr="0055769A">
              <w:rPr>
                <w:b/>
                <w:sz w:val="20"/>
                <w:szCs w:val="20"/>
                <w:lang w:val="en-GB"/>
              </w:rPr>
              <w:t>Operating result</w:t>
            </w:r>
          </w:p>
        </w:tc>
        <w:tc>
          <w:tcPr>
            <w:tcW w:w="2694" w:type="dxa"/>
            <w:tcBorders>
              <w:top w:val="single" w:sz="4" w:space="0" w:color="auto"/>
              <w:left w:val="single" w:sz="4" w:space="0" w:color="auto"/>
              <w:bottom w:val="single" w:sz="4" w:space="0" w:color="auto"/>
              <w:right w:val="single" w:sz="4" w:space="0" w:color="auto"/>
            </w:tcBorders>
            <w:hideMark/>
          </w:tcPr>
          <w:p w14:paraId="05C60622" w14:textId="77777777" w:rsidR="0055769A" w:rsidRPr="0055769A" w:rsidRDefault="0055769A" w:rsidP="0055769A">
            <w:pPr>
              <w:rPr>
                <w:b/>
                <w:bCs/>
                <w:i/>
                <w:sz w:val="20"/>
                <w:szCs w:val="20"/>
                <w:lang w:val="en-GB"/>
              </w:rPr>
            </w:pPr>
            <w:r w:rsidRPr="0055769A">
              <w:rPr>
                <w:b/>
                <w:sz w:val="20"/>
                <w:szCs w:val="20"/>
                <w:lang w:val="en-GB"/>
              </w:rPr>
              <w:t>Resultative indicator</w:t>
            </w:r>
          </w:p>
        </w:tc>
        <w:tc>
          <w:tcPr>
            <w:tcW w:w="1134" w:type="dxa"/>
            <w:tcBorders>
              <w:top w:val="single" w:sz="4" w:space="0" w:color="auto"/>
              <w:left w:val="single" w:sz="4" w:space="0" w:color="auto"/>
              <w:bottom w:val="single" w:sz="4" w:space="0" w:color="auto"/>
              <w:right w:val="single" w:sz="4" w:space="0" w:color="auto"/>
            </w:tcBorders>
            <w:hideMark/>
          </w:tcPr>
          <w:p w14:paraId="18E5EB5E" w14:textId="77777777" w:rsidR="0055769A" w:rsidRPr="0055769A" w:rsidRDefault="0055769A" w:rsidP="0055769A">
            <w:pPr>
              <w:rPr>
                <w:bCs/>
                <w:i/>
                <w:sz w:val="20"/>
                <w:szCs w:val="20"/>
                <w:lang w:val="en-GB"/>
              </w:rPr>
            </w:pPr>
            <w:r w:rsidRPr="0055769A">
              <w:rPr>
                <w:b/>
                <w:sz w:val="20"/>
                <w:szCs w:val="20"/>
                <w:lang w:val="en-GB"/>
              </w:rPr>
              <w:t>Responsible body</w:t>
            </w:r>
          </w:p>
        </w:tc>
        <w:tc>
          <w:tcPr>
            <w:tcW w:w="1275" w:type="dxa"/>
            <w:tcBorders>
              <w:top w:val="single" w:sz="4" w:space="0" w:color="auto"/>
              <w:left w:val="single" w:sz="4" w:space="0" w:color="auto"/>
              <w:bottom w:val="single" w:sz="4" w:space="0" w:color="auto"/>
              <w:right w:val="single" w:sz="4" w:space="0" w:color="auto"/>
            </w:tcBorders>
            <w:hideMark/>
          </w:tcPr>
          <w:p w14:paraId="478344A6" w14:textId="77777777" w:rsidR="0055769A" w:rsidRPr="0055769A" w:rsidRDefault="0055769A" w:rsidP="0055769A">
            <w:pPr>
              <w:rPr>
                <w:b/>
                <w:bCs/>
                <w:sz w:val="20"/>
                <w:szCs w:val="20"/>
                <w:lang w:val="en-GB"/>
              </w:rPr>
            </w:pPr>
            <w:r w:rsidRPr="0055769A">
              <w:rPr>
                <w:b/>
                <w:sz w:val="20"/>
                <w:szCs w:val="20"/>
                <w:lang w:val="en-GB"/>
              </w:rPr>
              <w:t>Co-responsible</w:t>
            </w:r>
          </w:p>
          <w:p w14:paraId="11ED636F" w14:textId="77777777" w:rsidR="0055769A" w:rsidRPr="0055769A" w:rsidRDefault="0055769A" w:rsidP="0055769A">
            <w:pPr>
              <w:rPr>
                <w:bCs/>
                <w:i/>
                <w:sz w:val="20"/>
                <w:szCs w:val="20"/>
                <w:lang w:val="en-GB"/>
              </w:rPr>
            </w:pPr>
            <w:r w:rsidRPr="0055769A">
              <w:rPr>
                <w:b/>
                <w:sz w:val="20"/>
                <w:szCs w:val="20"/>
                <w:lang w:val="en-GB"/>
              </w:rPr>
              <w:t>bodies</w:t>
            </w:r>
          </w:p>
        </w:tc>
        <w:tc>
          <w:tcPr>
            <w:tcW w:w="1418" w:type="dxa"/>
            <w:tcBorders>
              <w:top w:val="single" w:sz="4" w:space="0" w:color="auto"/>
              <w:left w:val="single" w:sz="4" w:space="0" w:color="auto"/>
              <w:bottom w:val="single" w:sz="4" w:space="0" w:color="auto"/>
              <w:right w:val="single" w:sz="4" w:space="0" w:color="auto"/>
            </w:tcBorders>
            <w:hideMark/>
          </w:tcPr>
          <w:p w14:paraId="5B0C459B" w14:textId="77777777" w:rsidR="0055769A" w:rsidRPr="0055769A" w:rsidRDefault="0055769A" w:rsidP="0055769A">
            <w:pPr>
              <w:rPr>
                <w:bCs/>
                <w:i/>
                <w:sz w:val="20"/>
                <w:szCs w:val="20"/>
                <w:lang w:val="en-GB"/>
              </w:rPr>
            </w:pPr>
            <w:r w:rsidRPr="0055769A">
              <w:rPr>
                <w:b/>
                <w:sz w:val="20"/>
                <w:szCs w:val="20"/>
                <w:lang w:val="en-GB"/>
              </w:rPr>
              <w:t>Deadline</w:t>
            </w:r>
          </w:p>
        </w:tc>
      </w:tr>
      <w:tr w:rsidR="0055769A" w:rsidRPr="0055769A" w14:paraId="6272D909"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5ABB7D53" w14:textId="77777777" w:rsidR="0055769A" w:rsidRPr="0055769A" w:rsidRDefault="0055769A" w:rsidP="0055769A">
            <w:pPr>
              <w:rPr>
                <w:bCs/>
                <w:sz w:val="20"/>
                <w:szCs w:val="20"/>
                <w:lang w:val="en-GB"/>
              </w:rPr>
            </w:pPr>
            <w:r w:rsidRPr="0055769A">
              <w:rPr>
                <w:sz w:val="20"/>
                <w:szCs w:val="20"/>
                <w:lang w:val="en-GB"/>
              </w:rPr>
              <w:t>7.1.</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65C3D023" w14:textId="77777777" w:rsidR="0055769A" w:rsidRPr="0055769A" w:rsidRDefault="0055769A" w:rsidP="0055769A">
            <w:pPr>
              <w:rPr>
                <w:bCs/>
                <w:sz w:val="20"/>
                <w:szCs w:val="20"/>
                <w:lang w:val="en-GB"/>
              </w:rPr>
            </w:pPr>
            <w:r w:rsidRPr="0055769A">
              <w:rPr>
                <w:sz w:val="20"/>
                <w:szCs w:val="20"/>
                <w:lang w:val="en-GB"/>
              </w:rPr>
              <w:t>Implement a common approach to parallel financial investigations in the investigation of a predicate crime.</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14C51B" w14:textId="77777777" w:rsidR="0055769A" w:rsidRPr="0055769A" w:rsidRDefault="0055769A" w:rsidP="0055769A">
            <w:pPr>
              <w:rPr>
                <w:sz w:val="20"/>
                <w:szCs w:val="20"/>
                <w:lang w:val="en-GB"/>
              </w:rPr>
            </w:pPr>
            <w:r w:rsidRPr="0055769A">
              <w:rPr>
                <w:sz w:val="20"/>
                <w:szCs w:val="20"/>
                <w:lang w:val="en-GB"/>
              </w:rPr>
              <w:t>MONEYVAL Recommendation 7.1</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BDA4FFC" w14:textId="77777777" w:rsidR="0055769A" w:rsidRPr="0055769A" w:rsidRDefault="0055769A" w:rsidP="0055769A">
            <w:pPr>
              <w:rPr>
                <w:sz w:val="20"/>
                <w:szCs w:val="20"/>
                <w:lang w:val="en-GB"/>
              </w:rPr>
            </w:pPr>
            <w:r w:rsidRPr="0055769A">
              <w:rPr>
                <w:sz w:val="20"/>
                <w:szCs w:val="20"/>
                <w:lang w:val="en-GB"/>
              </w:rPr>
              <w:t>Systematic parallel financial investigations are carried out.</w:t>
            </w:r>
          </w:p>
        </w:tc>
        <w:tc>
          <w:tcPr>
            <w:tcW w:w="2694" w:type="dxa"/>
            <w:tcBorders>
              <w:top w:val="single" w:sz="4" w:space="0" w:color="auto"/>
              <w:left w:val="single" w:sz="4" w:space="0" w:color="auto"/>
              <w:bottom w:val="single" w:sz="4" w:space="0" w:color="auto"/>
              <w:right w:val="single" w:sz="4" w:space="0" w:color="auto"/>
            </w:tcBorders>
            <w:hideMark/>
          </w:tcPr>
          <w:p w14:paraId="113B52B6" w14:textId="77777777" w:rsidR="0055769A" w:rsidRPr="0055769A" w:rsidRDefault="0055769A" w:rsidP="0055769A">
            <w:pPr>
              <w:rPr>
                <w:sz w:val="20"/>
                <w:szCs w:val="20"/>
                <w:lang w:val="en-GB"/>
              </w:rPr>
            </w:pPr>
            <w:r w:rsidRPr="0055769A">
              <w:rPr>
                <w:sz w:val="20"/>
                <w:szCs w:val="20"/>
                <w:lang w:val="en-GB"/>
              </w:rPr>
              <w:t>1. All investigating institutions have a system of conducting parallel financial investigations in place.</w:t>
            </w:r>
          </w:p>
        </w:tc>
        <w:tc>
          <w:tcPr>
            <w:tcW w:w="1134" w:type="dxa"/>
            <w:tcBorders>
              <w:top w:val="single" w:sz="4" w:space="0" w:color="auto"/>
              <w:left w:val="single" w:sz="4" w:space="0" w:color="auto"/>
              <w:bottom w:val="single" w:sz="4" w:space="0" w:color="auto"/>
              <w:right w:val="single" w:sz="4" w:space="0" w:color="auto"/>
            </w:tcBorders>
            <w:hideMark/>
          </w:tcPr>
          <w:p w14:paraId="2BE0D3A1" w14:textId="6706C00E" w:rsidR="0055769A" w:rsidRPr="0055769A" w:rsidRDefault="0055769A" w:rsidP="0055769A">
            <w:pPr>
              <w:rPr>
                <w:bCs/>
                <w:sz w:val="20"/>
                <w:szCs w:val="20"/>
                <w:lang w:val="en-GB"/>
              </w:rPr>
            </w:pPr>
            <w:r w:rsidRPr="0055769A">
              <w:rPr>
                <w:sz w:val="20"/>
                <w:szCs w:val="20"/>
                <w:lang w:val="en-GB"/>
              </w:rPr>
              <w:t>SP, IS</w:t>
            </w:r>
            <w:r w:rsidR="0089430D">
              <w:rPr>
                <w:sz w:val="20"/>
                <w:szCs w:val="20"/>
                <w:lang w:val="en-GB"/>
              </w:rPr>
              <w:t>B</w:t>
            </w:r>
            <w:r w:rsidRPr="0055769A">
              <w:rPr>
                <w:sz w:val="20"/>
                <w:szCs w:val="20"/>
                <w:lang w:val="en-GB"/>
              </w:rPr>
              <w:t xml:space="preserve">, SRS, </w:t>
            </w:r>
            <w:r w:rsidR="005C0C1B">
              <w:rPr>
                <w:sz w:val="20"/>
                <w:szCs w:val="20"/>
                <w:lang w:val="en-GB"/>
              </w:rPr>
              <w:t>KNAB</w:t>
            </w:r>
            <w:r w:rsidRPr="0055769A">
              <w:rPr>
                <w:sz w:val="20"/>
                <w:szCs w:val="20"/>
                <w:lang w:val="en-GB"/>
              </w:rPr>
              <w:t xml:space="preserve">, SBG, SP, </w:t>
            </w:r>
            <w:r w:rsidR="00913038">
              <w:rPr>
                <w:sz w:val="20"/>
                <w:szCs w:val="20"/>
                <w:lang w:val="en-GB"/>
              </w:rPr>
              <w:t>VDD</w:t>
            </w:r>
            <w:r w:rsidRPr="0055769A">
              <w:rPr>
                <w:sz w:val="20"/>
                <w:szCs w:val="20"/>
                <w:lang w:val="en-GB"/>
              </w:rPr>
              <w:t xml:space="preserve">, LPA </w:t>
            </w:r>
          </w:p>
        </w:tc>
        <w:tc>
          <w:tcPr>
            <w:tcW w:w="1275" w:type="dxa"/>
            <w:tcBorders>
              <w:top w:val="single" w:sz="4" w:space="0" w:color="auto"/>
              <w:left w:val="single" w:sz="4" w:space="0" w:color="auto"/>
              <w:bottom w:val="single" w:sz="4" w:space="0" w:color="auto"/>
              <w:right w:val="single" w:sz="4" w:space="0" w:color="auto"/>
            </w:tcBorders>
          </w:tcPr>
          <w:p w14:paraId="6B239436" w14:textId="77777777" w:rsidR="0055769A" w:rsidRPr="0055769A" w:rsidRDefault="0055769A" w:rsidP="0055769A">
            <w:pPr>
              <w:rPr>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4EF9DBD2" w14:textId="77777777" w:rsidR="0055769A" w:rsidRPr="0055769A" w:rsidRDefault="0055769A" w:rsidP="0055769A">
            <w:pPr>
              <w:rPr>
                <w:bCs/>
                <w:sz w:val="20"/>
                <w:szCs w:val="20"/>
                <w:lang w:val="en-GB"/>
              </w:rPr>
            </w:pPr>
            <w:r w:rsidRPr="0055769A">
              <w:rPr>
                <w:sz w:val="20"/>
                <w:szCs w:val="20"/>
                <w:lang w:val="en-GB"/>
              </w:rPr>
              <w:t>01.08.2020</w:t>
            </w:r>
          </w:p>
        </w:tc>
      </w:tr>
      <w:tr w:rsidR="0055769A" w:rsidRPr="0055769A" w14:paraId="2E6A3679"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6AFD0EA0"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9270099" w14:textId="77777777" w:rsidR="0055769A" w:rsidRPr="0055769A" w:rsidRDefault="0055769A" w:rsidP="0055769A">
            <w:pPr>
              <w:rPr>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384E936C"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97A65A9"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279ACC8D" w14:textId="77777777" w:rsidR="0055769A" w:rsidRPr="0055769A" w:rsidRDefault="0055769A" w:rsidP="0055769A">
            <w:pPr>
              <w:rPr>
                <w:sz w:val="20"/>
                <w:szCs w:val="20"/>
                <w:lang w:val="en-GB"/>
              </w:rPr>
            </w:pPr>
            <w:r w:rsidRPr="0055769A">
              <w:rPr>
                <w:sz w:val="20"/>
                <w:szCs w:val="20"/>
                <w:lang w:val="en-GB"/>
              </w:rPr>
              <w:t>2. A methodological material for conducting parallel financial investigations by the investigating institution has been developed.</w:t>
            </w:r>
          </w:p>
        </w:tc>
        <w:tc>
          <w:tcPr>
            <w:tcW w:w="1134" w:type="dxa"/>
            <w:tcBorders>
              <w:top w:val="single" w:sz="4" w:space="0" w:color="auto"/>
              <w:left w:val="single" w:sz="4" w:space="0" w:color="auto"/>
              <w:bottom w:val="single" w:sz="4" w:space="0" w:color="auto"/>
              <w:right w:val="single" w:sz="4" w:space="0" w:color="auto"/>
            </w:tcBorders>
            <w:hideMark/>
          </w:tcPr>
          <w:p w14:paraId="78A613FD" w14:textId="77777777" w:rsidR="0055769A" w:rsidRPr="0055769A" w:rsidRDefault="0055769A" w:rsidP="0055769A">
            <w:pPr>
              <w:rPr>
                <w:bCs/>
                <w:sz w:val="20"/>
                <w:szCs w:val="20"/>
                <w:lang w:val="en-GB"/>
              </w:rPr>
            </w:pPr>
            <w:r w:rsidRPr="0055769A">
              <w:rPr>
                <w:sz w:val="20"/>
                <w:szCs w:val="20"/>
                <w:lang w:val="en-GB"/>
              </w:rPr>
              <w:t>GPO</w:t>
            </w:r>
          </w:p>
        </w:tc>
        <w:tc>
          <w:tcPr>
            <w:tcW w:w="1275" w:type="dxa"/>
            <w:tcBorders>
              <w:top w:val="single" w:sz="4" w:space="0" w:color="auto"/>
              <w:left w:val="single" w:sz="4" w:space="0" w:color="auto"/>
              <w:bottom w:val="single" w:sz="4" w:space="0" w:color="auto"/>
              <w:right w:val="single" w:sz="4" w:space="0" w:color="auto"/>
            </w:tcBorders>
            <w:hideMark/>
          </w:tcPr>
          <w:p w14:paraId="1659B7CA" w14:textId="377BF9C5" w:rsidR="0055769A" w:rsidRPr="0055769A" w:rsidRDefault="0055769A" w:rsidP="0055769A">
            <w:pPr>
              <w:rPr>
                <w:bCs/>
                <w:sz w:val="20"/>
                <w:szCs w:val="20"/>
                <w:lang w:val="en-GB"/>
              </w:rPr>
            </w:pPr>
            <w:r w:rsidRPr="0055769A">
              <w:rPr>
                <w:sz w:val="20"/>
                <w:szCs w:val="20"/>
                <w:lang w:val="en-GB"/>
              </w:rPr>
              <w:t>SP, IS</w:t>
            </w:r>
            <w:r w:rsidR="0089430D">
              <w:rPr>
                <w:sz w:val="20"/>
                <w:szCs w:val="20"/>
                <w:lang w:val="en-GB"/>
              </w:rPr>
              <w:t>B</w:t>
            </w:r>
            <w:r w:rsidRPr="0055769A">
              <w:rPr>
                <w:sz w:val="20"/>
                <w:szCs w:val="20"/>
                <w:lang w:val="en-GB"/>
              </w:rPr>
              <w:t xml:space="preserve">, SRS, </w:t>
            </w:r>
            <w:r w:rsidR="005C0C1B">
              <w:rPr>
                <w:sz w:val="20"/>
                <w:szCs w:val="20"/>
                <w:lang w:val="en-GB"/>
              </w:rPr>
              <w:t>KNAB</w:t>
            </w:r>
            <w:r w:rsidRPr="0055769A">
              <w:rPr>
                <w:sz w:val="20"/>
                <w:szCs w:val="20"/>
                <w:lang w:val="en-GB"/>
              </w:rPr>
              <w:t xml:space="preserve">, SBG, SP, </w:t>
            </w:r>
            <w:r w:rsidR="00913038">
              <w:rPr>
                <w:sz w:val="20"/>
                <w:szCs w:val="20"/>
                <w:lang w:val="en-GB"/>
              </w:rPr>
              <w:t>VDD</w:t>
            </w:r>
            <w:r w:rsidRPr="0055769A">
              <w:rPr>
                <w:sz w:val="20"/>
                <w:szCs w:val="20"/>
                <w:lang w:val="en-GB"/>
              </w:rPr>
              <w:t>, LPA</w:t>
            </w:r>
          </w:p>
        </w:tc>
        <w:tc>
          <w:tcPr>
            <w:tcW w:w="1418" w:type="dxa"/>
            <w:tcBorders>
              <w:top w:val="single" w:sz="4" w:space="0" w:color="auto"/>
              <w:left w:val="single" w:sz="4" w:space="0" w:color="auto"/>
              <w:bottom w:val="single" w:sz="4" w:space="0" w:color="auto"/>
              <w:right w:val="single" w:sz="4" w:space="0" w:color="auto"/>
            </w:tcBorders>
            <w:hideMark/>
          </w:tcPr>
          <w:p w14:paraId="0AEC82FF" w14:textId="77777777" w:rsidR="0055769A" w:rsidRPr="0055769A" w:rsidRDefault="0055769A" w:rsidP="0055769A">
            <w:pPr>
              <w:rPr>
                <w:bCs/>
                <w:sz w:val="20"/>
                <w:szCs w:val="20"/>
                <w:lang w:val="en-GB"/>
              </w:rPr>
            </w:pPr>
            <w:r w:rsidRPr="0055769A">
              <w:rPr>
                <w:sz w:val="20"/>
                <w:szCs w:val="20"/>
                <w:lang w:val="en-GB"/>
              </w:rPr>
              <w:t>31.03.2021</w:t>
            </w:r>
          </w:p>
        </w:tc>
      </w:tr>
      <w:tr w:rsidR="0055769A" w:rsidRPr="0055769A" w14:paraId="5D6E3062"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3BB87E86"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FDAA7DB" w14:textId="77777777" w:rsidR="0055769A" w:rsidRPr="0055769A" w:rsidRDefault="0055769A" w:rsidP="0055769A">
            <w:pPr>
              <w:rPr>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726659D7"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B9192C7"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7AB8B7ED" w14:textId="77777777" w:rsidR="0055769A" w:rsidRPr="0055769A" w:rsidRDefault="0055769A" w:rsidP="0055769A">
            <w:pPr>
              <w:rPr>
                <w:sz w:val="20"/>
                <w:szCs w:val="20"/>
                <w:lang w:val="en-GB"/>
              </w:rPr>
            </w:pPr>
            <w:r w:rsidRPr="0055769A">
              <w:rPr>
                <w:sz w:val="20"/>
                <w:szCs w:val="20"/>
                <w:lang w:val="en-GB"/>
              </w:rPr>
              <w:t>3. Investigating institutions have a common approach to carrying out parallel financial investigations.</w:t>
            </w:r>
          </w:p>
        </w:tc>
        <w:tc>
          <w:tcPr>
            <w:tcW w:w="1134" w:type="dxa"/>
            <w:tcBorders>
              <w:top w:val="single" w:sz="4" w:space="0" w:color="auto"/>
              <w:left w:val="single" w:sz="4" w:space="0" w:color="auto"/>
              <w:bottom w:val="single" w:sz="4" w:space="0" w:color="auto"/>
              <w:right w:val="single" w:sz="4" w:space="0" w:color="auto"/>
            </w:tcBorders>
            <w:hideMark/>
          </w:tcPr>
          <w:p w14:paraId="1B7504EC" w14:textId="04D0B5DB" w:rsidR="0055769A" w:rsidRPr="0055769A" w:rsidRDefault="0055769A" w:rsidP="0055769A">
            <w:pPr>
              <w:rPr>
                <w:bCs/>
                <w:sz w:val="20"/>
                <w:szCs w:val="20"/>
                <w:lang w:val="en-GB"/>
              </w:rPr>
            </w:pPr>
            <w:r w:rsidRPr="0055769A">
              <w:rPr>
                <w:sz w:val="20"/>
                <w:szCs w:val="20"/>
                <w:lang w:val="en-GB"/>
              </w:rPr>
              <w:t xml:space="preserve">SP, SRS, </w:t>
            </w:r>
            <w:r w:rsidR="005C0C1B">
              <w:rPr>
                <w:sz w:val="20"/>
                <w:szCs w:val="20"/>
                <w:lang w:val="en-GB"/>
              </w:rPr>
              <w:t>KNAB</w:t>
            </w:r>
            <w:r w:rsidRPr="0055769A">
              <w:rPr>
                <w:sz w:val="20"/>
                <w:szCs w:val="20"/>
                <w:lang w:val="en-GB"/>
              </w:rPr>
              <w:t xml:space="preserve">, </w:t>
            </w:r>
            <w:r w:rsidR="00913038">
              <w:rPr>
                <w:sz w:val="20"/>
                <w:szCs w:val="20"/>
                <w:lang w:val="en-GB"/>
              </w:rPr>
              <w:t>VDD</w:t>
            </w:r>
            <w:r w:rsidRPr="0055769A">
              <w:rPr>
                <w:sz w:val="20"/>
                <w:szCs w:val="20"/>
                <w:lang w:val="en-GB"/>
              </w:rPr>
              <w:t>, SBG, IS</w:t>
            </w:r>
            <w:r w:rsidR="0089430D">
              <w:rPr>
                <w:sz w:val="20"/>
                <w:szCs w:val="20"/>
                <w:lang w:val="en-GB"/>
              </w:rPr>
              <w:t>B</w:t>
            </w:r>
            <w:r w:rsidRPr="0055769A">
              <w:rPr>
                <w:sz w:val="20"/>
                <w:szCs w:val="20"/>
                <w:lang w:val="en-GB"/>
              </w:rPr>
              <w:t>, MP, LPA</w:t>
            </w:r>
          </w:p>
        </w:tc>
        <w:tc>
          <w:tcPr>
            <w:tcW w:w="1275" w:type="dxa"/>
            <w:tcBorders>
              <w:top w:val="single" w:sz="4" w:space="0" w:color="auto"/>
              <w:left w:val="single" w:sz="4" w:space="0" w:color="auto"/>
              <w:bottom w:val="single" w:sz="4" w:space="0" w:color="auto"/>
              <w:right w:val="single" w:sz="4" w:space="0" w:color="auto"/>
            </w:tcBorders>
            <w:hideMark/>
          </w:tcPr>
          <w:p w14:paraId="734A9518" w14:textId="77777777" w:rsidR="0055769A" w:rsidRPr="0055769A" w:rsidRDefault="0055769A" w:rsidP="0055769A">
            <w:pPr>
              <w:rPr>
                <w:bCs/>
                <w:sz w:val="20"/>
                <w:szCs w:val="20"/>
                <w:lang w:val="en-GB"/>
              </w:rPr>
            </w:pPr>
            <w:r w:rsidRPr="0055769A">
              <w:rPr>
                <w:sz w:val="20"/>
                <w:szCs w:val="20"/>
                <w:lang w:val="en-GB"/>
              </w:rPr>
              <w:t>GPO</w:t>
            </w:r>
          </w:p>
        </w:tc>
        <w:tc>
          <w:tcPr>
            <w:tcW w:w="1418" w:type="dxa"/>
            <w:tcBorders>
              <w:top w:val="single" w:sz="4" w:space="0" w:color="auto"/>
              <w:left w:val="single" w:sz="4" w:space="0" w:color="auto"/>
              <w:bottom w:val="single" w:sz="4" w:space="0" w:color="auto"/>
              <w:right w:val="single" w:sz="4" w:space="0" w:color="auto"/>
            </w:tcBorders>
            <w:hideMark/>
          </w:tcPr>
          <w:p w14:paraId="0F469EE0" w14:textId="77777777" w:rsidR="0055769A" w:rsidRPr="0055769A" w:rsidRDefault="0055769A" w:rsidP="0055769A">
            <w:pPr>
              <w:rPr>
                <w:bCs/>
                <w:sz w:val="20"/>
                <w:szCs w:val="20"/>
                <w:lang w:val="en-GB"/>
              </w:rPr>
            </w:pPr>
            <w:r w:rsidRPr="0055769A">
              <w:rPr>
                <w:sz w:val="20"/>
                <w:szCs w:val="20"/>
                <w:lang w:val="en-GB"/>
              </w:rPr>
              <w:t>31.12.2021</w:t>
            </w:r>
          </w:p>
          <w:p w14:paraId="2349B33F" w14:textId="77777777" w:rsidR="0055769A" w:rsidRPr="0055769A" w:rsidRDefault="0055769A" w:rsidP="0055769A">
            <w:pPr>
              <w:rPr>
                <w:bCs/>
                <w:sz w:val="20"/>
                <w:szCs w:val="20"/>
                <w:lang w:val="en-GB"/>
              </w:rPr>
            </w:pPr>
            <w:r w:rsidRPr="0055769A">
              <w:rPr>
                <w:sz w:val="20"/>
                <w:szCs w:val="20"/>
                <w:lang w:val="en-GB"/>
              </w:rPr>
              <w:t>.</w:t>
            </w:r>
          </w:p>
        </w:tc>
      </w:tr>
      <w:tr w:rsidR="0055769A" w:rsidRPr="0055769A" w14:paraId="30EE3CF1" w14:textId="77777777" w:rsidTr="0055769A">
        <w:trPr>
          <w:trHeight w:val="2684"/>
        </w:trPr>
        <w:tc>
          <w:tcPr>
            <w:tcW w:w="709" w:type="dxa"/>
            <w:vMerge w:val="restart"/>
            <w:tcBorders>
              <w:top w:val="single" w:sz="4" w:space="0" w:color="auto"/>
              <w:left w:val="single" w:sz="4" w:space="0" w:color="auto"/>
              <w:bottom w:val="single" w:sz="4" w:space="0" w:color="auto"/>
              <w:right w:val="single" w:sz="4" w:space="0" w:color="auto"/>
            </w:tcBorders>
            <w:hideMark/>
          </w:tcPr>
          <w:p w14:paraId="6742F7CA" w14:textId="77777777" w:rsidR="0055769A" w:rsidRPr="0055769A" w:rsidRDefault="0055769A" w:rsidP="0055769A">
            <w:pPr>
              <w:rPr>
                <w:bCs/>
                <w:sz w:val="20"/>
                <w:szCs w:val="20"/>
                <w:lang w:val="en-GB"/>
              </w:rPr>
            </w:pPr>
            <w:r w:rsidRPr="0055769A">
              <w:rPr>
                <w:sz w:val="20"/>
                <w:szCs w:val="20"/>
                <w:lang w:val="en-GB"/>
              </w:rPr>
              <w:lastRenderedPageBreak/>
              <w:t>7.2.</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0F28F892" w14:textId="77777777" w:rsidR="0055769A" w:rsidRPr="0055769A" w:rsidRDefault="0055769A" w:rsidP="0055769A">
            <w:pPr>
              <w:rPr>
                <w:bCs/>
                <w:sz w:val="20"/>
                <w:szCs w:val="20"/>
                <w:lang w:val="en-GB"/>
              </w:rPr>
            </w:pPr>
            <w:r w:rsidRPr="0055769A">
              <w:rPr>
                <w:sz w:val="20"/>
                <w:szCs w:val="20"/>
                <w:lang w:val="en-GB"/>
              </w:rPr>
              <w:t>By identifying combating ML as a priority, strengthen the capacity of the labour resources of investigating institutions, prosecutors and judiciary to fully process, investigate and adjudicate potentially growing scope of verifiable information and the number of criminal proceedings in the field of the ML.</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1D4BA01" w14:textId="77777777" w:rsidR="0055769A" w:rsidRPr="0055769A" w:rsidRDefault="0055769A" w:rsidP="0055769A">
            <w:pPr>
              <w:rPr>
                <w:sz w:val="20"/>
                <w:szCs w:val="20"/>
                <w:lang w:val="en-GB"/>
              </w:rPr>
            </w:pPr>
            <w:r w:rsidRPr="0055769A">
              <w:rPr>
                <w:sz w:val="20"/>
                <w:szCs w:val="20"/>
                <w:lang w:val="en-GB"/>
              </w:rPr>
              <w:t>MONEYVAL Recommendation 7.1 and 7.2</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8F07E59" w14:textId="77777777" w:rsidR="0055769A" w:rsidRPr="0055769A" w:rsidRDefault="0055769A" w:rsidP="0055769A">
            <w:pPr>
              <w:rPr>
                <w:sz w:val="20"/>
                <w:szCs w:val="20"/>
                <w:lang w:val="en-GB"/>
              </w:rPr>
            </w:pPr>
            <w:r w:rsidRPr="0055769A">
              <w:rPr>
                <w:sz w:val="20"/>
                <w:szCs w:val="20"/>
                <w:lang w:val="en-GB"/>
              </w:rPr>
              <w:t>Strengthened investigation, prosecution and judicial capacity in ML cases.</w:t>
            </w:r>
          </w:p>
        </w:tc>
        <w:tc>
          <w:tcPr>
            <w:tcW w:w="2694" w:type="dxa"/>
            <w:tcBorders>
              <w:top w:val="single" w:sz="4" w:space="0" w:color="auto"/>
              <w:left w:val="single" w:sz="4" w:space="0" w:color="auto"/>
              <w:bottom w:val="single" w:sz="4" w:space="0" w:color="auto"/>
              <w:right w:val="single" w:sz="4" w:space="0" w:color="auto"/>
            </w:tcBorders>
            <w:hideMark/>
          </w:tcPr>
          <w:p w14:paraId="4D2BE8D5" w14:textId="77777777" w:rsidR="0055769A" w:rsidRPr="0055769A" w:rsidRDefault="0055769A" w:rsidP="0055769A">
            <w:pPr>
              <w:rPr>
                <w:sz w:val="20"/>
                <w:szCs w:val="20"/>
                <w:lang w:val="en-GB"/>
              </w:rPr>
            </w:pPr>
            <w:r w:rsidRPr="0055769A">
              <w:rPr>
                <w:sz w:val="20"/>
                <w:szCs w:val="20"/>
                <w:lang w:val="en-GB"/>
              </w:rPr>
              <w:t xml:space="preserve">1.  Funding </w:t>
            </w:r>
            <w:r w:rsidR="006E2148" w:rsidRPr="006E2148">
              <w:rPr>
                <w:sz w:val="20"/>
                <w:szCs w:val="20"/>
                <w:lang w:val="en-GB"/>
              </w:rPr>
              <w:t>is granted</w:t>
            </w:r>
            <w:r w:rsidRPr="0055769A">
              <w:rPr>
                <w:sz w:val="20"/>
                <w:szCs w:val="20"/>
                <w:lang w:val="en-GB"/>
              </w:rPr>
              <w:t xml:space="preserve"> for the creation of new posts in the SP Main Criminal Police Board Economic Crime Combating Administration and Criminal Intelligence Management Board.</w:t>
            </w:r>
          </w:p>
        </w:tc>
        <w:tc>
          <w:tcPr>
            <w:tcW w:w="1134" w:type="dxa"/>
            <w:tcBorders>
              <w:top w:val="single" w:sz="4" w:space="0" w:color="auto"/>
              <w:left w:val="single" w:sz="4" w:space="0" w:color="auto"/>
              <w:bottom w:val="single" w:sz="4" w:space="0" w:color="auto"/>
              <w:right w:val="single" w:sz="4" w:space="0" w:color="auto"/>
            </w:tcBorders>
            <w:hideMark/>
          </w:tcPr>
          <w:p w14:paraId="28901EAE" w14:textId="77777777" w:rsidR="0055769A" w:rsidRPr="0055769A" w:rsidRDefault="0055769A" w:rsidP="0055769A">
            <w:pPr>
              <w:rPr>
                <w:bCs/>
                <w:sz w:val="20"/>
                <w:szCs w:val="20"/>
                <w:lang w:val="en-GB"/>
              </w:rPr>
            </w:pPr>
            <w:r w:rsidRPr="0055769A">
              <w:rPr>
                <w:sz w:val="20"/>
                <w:szCs w:val="20"/>
                <w:lang w:val="en-GB"/>
              </w:rPr>
              <w:t>SP</w:t>
            </w:r>
          </w:p>
        </w:tc>
        <w:tc>
          <w:tcPr>
            <w:tcW w:w="1275" w:type="dxa"/>
            <w:tcBorders>
              <w:top w:val="single" w:sz="4" w:space="0" w:color="auto"/>
              <w:left w:val="single" w:sz="4" w:space="0" w:color="auto"/>
              <w:bottom w:val="single" w:sz="4" w:space="0" w:color="auto"/>
              <w:right w:val="single" w:sz="4" w:space="0" w:color="auto"/>
            </w:tcBorders>
          </w:tcPr>
          <w:p w14:paraId="3BF5B0E2" w14:textId="77777777" w:rsidR="0055769A" w:rsidRPr="0055769A" w:rsidRDefault="0055769A" w:rsidP="0055769A">
            <w:pPr>
              <w:rPr>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5B8FA65E" w14:textId="77777777" w:rsidR="0055769A" w:rsidRPr="0055769A" w:rsidRDefault="0055769A" w:rsidP="0055769A">
            <w:pPr>
              <w:rPr>
                <w:sz w:val="20"/>
                <w:szCs w:val="20"/>
                <w:lang w:val="en-GB"/>
              </w:rPr>
            </w:pPr>
            <w:r w:rsidRPr="0055769A">
              <w:rPr>
                <w:sz w:val="20"/>
                <w:szCs w:val="20"/>
                <w:lang w:val="en-GB"/>
              </w:rPr>
              <w:t>31.12.2021</w:t>
            </w:r>
          </w:p>
        </w:tc>
      </w:tr>
      <w:tr w:rsidR="0055769A" w:rsidRPr="0055769A" w14:paraId="0DDAA28F" w14:textId="77777777" w:rsidTr="0055769A">
        <w:trPr>
          <w:trHeight w:val="710"/>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3EA4A665"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D90370C" w14:textId="77777777" w:rsidR="0055769A" w:rsidRPr="0055769A" w:rsidRDefault="0055769A" w:rsidP="0055769A">
            <w:pPr>
              <w:rPr>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309CB6B4"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19EE16"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08CF7B8A" w14:textId="77777777" w:rsidR="0055769A" w:rsidRPr="0055769A" w:rsidRDefault="0055769A" w:rsidP="0055769A">
            <w:pPr>
              <w:rPr>
                <w:sz w:val="20"/>
                <w:szCs w:val="20"/>
                <w:lang w:val="en-GB"/>
              </w:rPr>
            </w:pPr>
            <w:r w:rsidRPr="0055769A">
              <w:rPr>
                <w:sz w:val="20"/>
                <w:szCs w:val="20"/>
                <w:lang w:val="en-GB"/>
              </w:rPr>
              <w:t>2. Funding is granted for a new post in court - scientific assistant/ consultant.</w:t>
            </w:r>
          </w:p>
        </w:tc>
        <w:tc>
          <w:tcPr>
            <w:tcW w:w="1134" w:type="dxa"/>
            <w:tcBorders>
              <w:top w:val="single" w:sz="4" w:space="0" w:color="auto"/>
              <w:left w:val="single" w:sz="4" w:space="0" w:color="auto"/>
              <w:bottom w:val="single" w:sz="4" w:space="0" w:color="auto"/>
              <w:right w:val="single" w:sz="4" w:space="0" w:color="auto"/>
            </w:tcBorders>
            <w:hideMark/>
          </w:tcPr>
          <w:p w14:paraId="1AC323CB" w14:textId="77777777" w:rsidR="0055769A" w:rsidRPr="0055769A" w:rsidRDefault="0055769A" w:rsidP="0055769A">
            <w:pPr>
              <w:rPr>
                <w:bCs/>
                <w:sz w:val="20"/>
                <w:szCs w:val="20"/>
                <w:lang w:val="en-GB"/>
              </w:rPr>
            </w:pPr>
            <w:r w:rsidRPr="0055769A">
              <w:rPr>
                <w:sz w:val="20"/>
                <w:szCs w:val="20"/>
                <w:lang w:val="en-GB"/>
              </w:rPr>
              <w:t>MoJ</w:t>
            </w:r>
          </w:p>
        </w:tc>
        <w:tc>
          <w:tcPr>
            <w:tcW w:w="1275" w:type="dxa"/>
            <w:tcBorders>
              <w:top w:val="single" w:sz="4" w:space="0" w:color="auto"/>
              <w:left w:val="single" w:sz="4" w:space="0" w:color="auto"/>
              <w:bottom w:val="single" w:sz="4" w:space="0" w:color="auto"/>
              <w:right w:val="single" w:sz="4" w:space="0" w:color="auto"/>
            </w:tcBorders>
            <w:hideMark/>
          </w:tcPr>
          <w:p w14:paraId="4B40E13C" w14:textId="77777777" w:rsidR="0055769A" w:rsidRPr="0055769A" w:rsidRDefault="0055769A" w:rsidP="0055769A">
            <w:pPr>
              <w:rPr>
                <w:bCs/>
                <w:sz w:val="20"/>
                <w:szCs w:val="20"/>
                <w:lang w:val="en-GB"/>
              </w:rPr>
            </w:pPr>
            <w:r w:rsidRPr="0055769A">
              <w:rPr>
                <w:sz w:val="20"/>
                <w:szCs w:val="20"/>
                <w:lang w:val="en-GB"/>
              </w:rPr>
              <w:t>CA</w:t>
            </w:r>
          </w:p>
        </w:tc>
        <w:tc>
          <w:tcPr>
            <w:tcW w:w="1418" w:type="dxa"/>
            <w:tcBorders>
              <w:top w:val="single" w:sz="4" w:space="0" w:color="auto"/>
              <w:left w:val="single" w:sz="4" w:space="0" w:color="auto"/>
              <w:bottom w:val="single" w:sz="4" w:space="0" w:color="auto"/>
              <w:right w:val="single" w:sz="4" w:space="0" w:color="auto"/>
            </w:tcBorders>
            <w:hideMark/>
          </w:tcPr>
          <w:p w14:paraId="130DA75F" w14:textId="77777777" w:rsidR="0055769A" w:rsidRPr="0055769A" w:rsidRDefault="0055769A" w:rsidP="0055769A">
            <w:pPr>
              <w:rPr>
                <w:bCs/>
                <w:sz w:val="20"/>
                <w:szCs w:val="20"/>
                <w:lang w:val="en-GB"/>
              </w:rPr>
            </w:pPr>
            <w:r w:rsidRPr="0055769A">
              <w:rPr>
                <w:sz w:val="20"/>
                <w:szCs w:val="20"/>
                <w:lang w:val="en-GB"/>
              </w:rPr>
              <w:t>31.12.2021</w:t>
            </w:r>
          </w:p>
        </w:tc>
      </w:tr>
      <w:tr w:rsidR="0055769A" w:rsidRPr="0055769A" w14:paraId="1F38E63B" w14:textId="77777777" w:rsidTr="0055769A">
        <w:trPr>
          <w:trHeight w:val="710"/>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179B0086"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06FCD7A" w14:textId="77777777" w:rsidR="0055769A" w:rsidRPr="0055769A" w:rsidRDefault="0055769A" w:rsidP="0055769A">
            <w:pPr>
              <w:rPr>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4C2A8F05"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BD9A85"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5FDDA2C7" w14:textId="77777777" w:rsidR="0055769A" w:rsidRPr="0055769A" w:rsidRDefault="0055769A" w:rsidP="0055769A">
            <w:pPr>
              <w:rPr>
                <w:sz w:val="20"/>
                <w:szCs w:val="20"/>
                <w:lang w:val="en-GB"/>
              </w:rPr>
            </w:pPr>
            <w:r w:rsidRPr="0055769A">
              <w:rPr>
                <w:sz w:val="20"/>
                <w:szCs w:val="20"/>
                <w:lang w:val="en-GB"/>
              </w:rPr>
              <w:t>3. Funding is granted for the creation of new posts in the prosecutor's office.</w:t>
            </w:r>
          </w:p>
        </w:tc>
        <w:tc>
          <w:tcPr>
            <w:tcW w:w="1134" w:type="dxa"/>
            <w:tcBorders>
              <w:top w:val="single" w:sz="4" w:space="0" w:color="auto"/>
              <w:left w:val="single" w:sz="4" w:space="0" w:color="auto"/>
              <w:bottom w:val="single" w:sz="4" w:space="0" w:color="auto"/>
              <w:right w:val="single" w:sz="4" w:space="0" w:color="auto"/>
            </w:tcBorders>
            <w:hideMark/>
          </w:tcPr>
          <w:p w14:paraId="54BA8A8D" w14:textId="77777777" w:rsidR="0055769A" w:rsidRPr="0055769A" w:rsidRDefault="0055769A" w:rsidP="0055769A">
            <w:pPr>
              <w:rPr>
                <w:bCs/>
                <w:sz w:val="20"/>
                <w:szCs w:val="20"/>
                <w:lang w:val="en-GB"/>
              </w:rPr>
            </w:pPr>
            <w:r w:rsidRPr="0055769A">
              <w:rPr>
                <w:sz w:val="20"/>
                <w:szCs w:val="20"/>
                <w:lang w:val="en-GB"/>
              </w:rPr>
              <w:t>GPO</w:t>
            </w:r>
          </w:p>
        </w:tc>
        <w:tc>
          <w:tcPr>
            <w:tcW w:w="1275" w:type="dxa"/>
            <w:tcBorders>
              <w:top w:val="single" w:sz="4" w:space="0" w:color="auto"/>
              <w:left w:val="single" w:sz="4" w:space="0" w:color="auto"/>
              <w:bottom w:val="single" w:sz="4" w:space="0" w:color="auto"/>
              <w:right w:val="single" w:sz="4" w:space="0" w:color="auto"/>
            </w:tcBorders>
          </w:tcPr>
          <w:p w14:paraId="13623065" w14:textId="77777777" w:rsidR="0055769A" w:rsidRPr="0055769A" w:rsidRDefault="0055769A" w:rsidP="0055769A">
            <w:pPr>
              <w:rPr>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38E75F1E" w14:textId="77777777" w:rsidR="0055769A" w:rsidRPr="0055769A" w:rsidRDefault="0055769A" w:rsidP="0055769A">
            <w:pPr>
              <w:rPr>
                <w:bCs/>
                <w:sz w:val="20"/>
                <w:szCs w:val="20"/>
                <w:lang w:val="en-GB"/>
              </w:rPr>
            </w:pPr>
            <w:r w:rsidRPr="0055769A">
              <w:rPr>
                <w:sz w:val="20"/>
                <w:szCs w:val="20"/>
                <w:lang w:val="en-GB"/>
              </w:rPr>
              <w:t>31.12.2021</w:t>
            </w:r>
          </w:p>
        </w:tc>
      </w:tr>
      <w:tr w:rsidR="0055769A" w:rsidRPr="0055769A" w14:paraId="18693950" w14:textId="77777777" w:rsidTr="0055769A">
        <w:trPr>
          <w:trHeight w:val="710"/>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64E52139"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53885F6" w14:textId="77777777" w:rsidR="0055769A" w:rsidRPr="0055769A" w:rsidRDefault="0055769A" w:rsidP="0055769A">
            <w:pPr>
              <w:rPr>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24780AAE"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C3E86A9"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75C0C5E0" w14:textId="7648B5AF" w:rsidR="0055769A" w:rsidRPr="0055769A" w:rsidRDefault="0055769A" w:rsidP="0055769A">
            <w:pPr>
              <w:rPr>
                <w:sz w:val="20"/>
                <w:szCs w:val="20"/>
                <w:lang w:val="en-GB"/>
              </w:rPr>
            </w:pPr>
            <w:r w:rsidRPr="0055769A">
              <w:rPr>
                <w:sz w:val="20"/>
                <w:szCs w:val="20"/>
                <w:lang w:val="en-GB"/>
              </w:rPr>
              <w:t xml:space="preserve">4. Funding is granted for the creation of additional posts in the </w:t>
            </w:r>
            <w:r w:rsidR="005C0C1B">
              <w:rPr>
                <w:sz w:val="20"/>
                <w:szCs w:val="20"/>
                <w:lang w:val="en-GB"/>
              </w:rPr>
              <w:t>KNAB</w:t>
            </w:r>
            <w:r w:rsidRPr="0055769A">
              <w:rPr>
                <w:sz w:val="20"/>
                <w:szCs w:val="20"/>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F742353" w14:textId="135C484C" w:rsidR="0055769A" w:rsidRPr="0055769A" w:rsidRDefault="005C0C1B" w:rsidP="0055769A">
            <w:pPr>
              <w:rPr>
                <w:bCs/>
                <w:sz w:val="20"/>
                <w:szCs w:val="20"/>
                <w:lang w:val="en-GB"/>
              </w:rPr>
            </w:pPr>
            <w:r>
              <w:rPr>
                <w:sz w:val="20"/>
                <w:szCs w:val="20"/>
                <w:lang w:val="en-GB"/>
              </w:rPr>
              <w:t>KNAB</w:t>
            </w:r>
          </w:p>
        </w:tc>
        <w:tc>
          <w:tcPr>
            <w:tcW w:w="1275" w:type="dxa"/>
            <w:tcBorders>
              <w:top w:val="single" w:sz="4" w:space="0" w:color="auto"/>
              <w:left w:val="single" w:sz="4" w:space="0" w:color="auto"/>
              <w:bottom w:val="single" w:sz="4" w:space="0" w:color="auto"/>
              <w:right w:val="single" w:sz="4" w:space="0" w:color="auto"/>
            </w:tcBorders>
          </w:tcPr>
          <w:p w14:paraId="257C1839" w14:textId="77777777" w:rsidR="0055769A" w:rsidRPr="0055769A" w:rsidRDefault="0055769A" w:rsidP="0055769A">
            <w:pPr>
              <w:rPr>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24B9F9EE" w14:textId="77777777" w:rsidR="0055769A" w:rsidRPr="0055769A" w:rsidRDefault="0055769A" w:rsidP="0055769A">
            <w:pPr>
              <w:rPr>
                <w:bCs/>
                <w:sz w:val="20"/>
                <w:szCs w:val="20"/>
                <w:lang w:val="en-GB"/>
              </w:rPr>
            </w:pPr>
            <w:r w:rsidRPr="0055769A">
              <w:rPr>
                <w:sz w:val="20"/>
                <w:szCs w:val="20"/>
                <w:lang w:val="en-GB"/>
              </w:rPr>
              <w:t>31.12.2022</w:t>
            </w:r>
          </w:p>
          <w:p w14:paraId="0DB5F448" w14:textId="77777777" w:rsidR="0055769A" w:rsidRPr="0055769A" w:rsidRDefault="0055769A" w:rsidP="0055769A">
            <w:pPr>
              <w:rPr>
                <w:bCs/>
                <w:sz w:val="20"/>
                <w:szCs w:val="20"/>
                <w:lang w:val="en-GB"/>
              </w:rPr>
            </w:pPr>
          </w:p>
        </w:tc>
      </w:tr>
      <w:tr w:rsidR="0055769A" w:rsidRPr="0055769A" w14:paraId="5440BA39"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17C86CA9" w14:textId="77777777" w:rsidR="0055769A" w:rsidRPr="0055769A" w:rsidRDefault="0055769A" w:rsidP="0055769A">
            <w:pPr>
              <w:rPr>
                <w:bCs/>
                <w:sz w:val="20"/>
                <w:szCs w:val="20"/>
                <w:lang w:val="en-GB"/>
              </w:rPr>
            </w:pPr>
            <w:r w:rsidRPr="0055769A">
              <w:rPr>
                <w:sz w:val="20"/>
                <w:szCs w:val="20"/>
                <w:lang w:val="en-GB"/>
              </w:rPr>
              <w:t>7.3.</w:t>
            </w:r>
          </w:p>
        </w:tc>
        <w:tc>
          <w:tcPr>
            <w:tcW w:w="3686" w:type="dxa"/>
            <w:tcBorders>
              <w:top w:val="single" w:sz="4" w:space="0" w:color="auto"/>
              <w:left w:val="single" w:sz="4" w:space="0" w:color="auto"/>
              <w:bottom w:val="single" w:sz="4" w:space="0" w:color="auto"/>
              <w:right w:val="single" w:sz="4" w:space="0" w:color="auto"/>
            </w:tcBorders>
            <w:hideMark/>
          </w:tcPr>
          <w:p w14:paraId="7EFD4484" w14:textId="77777777" w:rsidR="0055769A" w:rsidRPr="0055769A" w:rsidRDefault="0055769A" w:rsidP="0055769A">
            <w:pPr>
              <w:rPr>
                <w:bCs/>
                <w:sz w:val="20"/>
                <w:szCs w:val="20"/>
                <w:lang w:val="en-GB"/>
              </w:rPr>
            </w:pPr>
            <w:r w:rsidRPr="0055769A">
              <w:rPr>
                <w:sz w:val="20"/>
                <w:szCs w:val="20"/>
                <w:lang w:val="en-GB"/>
              </w:rPr>
              <w:t>Regular improvement of the practical guidelines for ensuring a common approach to ML investigation, provision of the minimum amount of evidence.</w:t>
            </w:r>
          </w:p>
        </w:tc>
        <w:tc>
          <w:tcPr>
            <w:tcW w:w="1559" w:type="dxa"/>
            <w:tcBorders>
              <w:top w:val="single" w:sz="4" w:space="0" w:color="auto"/>
              <w:left w:val="single" w:sz="4" w:space="0" w:color="auto"/>
              <w:bottom w:val="single" w:sz="4" w:space="0" w:color="auto"/>
              <w:right w:val="single" w:sz="4" w:space="0" w:color="auto"/>
            </w:tcBorders>
            <w:hideMark/>
          </w:tcPr>
          <w:p w14:paraId="553A73D6" w14:textId="77777777" w:rsidR="0055769A" w:rsidRPr="0055769A" w:rsidRDefault="0055769A" w:rsidP="0055769A">
            <w:pPr>
              <w:rPr>
                <w:sz w:val="20"/>
                <w:szCs w:val="20"/>
                <w:lang w:val="en-GB"/>
              </w:rPr>
            </w:pPr>
            <w:r w:rsidRPr="0055769A">
              <w:rPr>
                <w:sz w:val="20"/>
                <w:szCs w:val="20"/>
                <w:lang w:val="en-GB"/>
              </w:rPr>
              <w:t>MONEYVAL Recommendations 7.1 and 7.3; Complemented Latvian National ML/FT Risk Assessment Report, Sub-paragraph 1.3.7, p. 8.</w:t>
            </w:r>
          </w:p>
        </w:tc>
        <w:tc>
          <w:tcPr>
            <w:tcW w:w="2551" w:type="dxa"/>
            <w:tcBorders>
              <w:top w:val="single" w:sz="4" w:space="0" w:color="auto"/>
              <w:left w:val="single" w:sz="4" w:space="0" w:color="auto"/>
              <w:bottom w:val="single" w:sz="4" w:space="0" w:color="auto"/>
              <w:right w:val="single" w:sz="4" w:space="0" w:color="auto"/>
            </w:tcBorders>
            <w:hideMark/>
          </w:tcPr>
          <w:p w14:paraId="3E7ACA8F" w14:textId="77777777" w:rsidR="0055769A" w:rsidRPr="0055769A" w:rsidRDefault="0055769A" w:rsidP="0055769A">
            <w:pPr>
              <w:rPr>
                <w:sz w:val="20"/>
                <w:szCs w:val="20"/>
                <w:lang w:val="en-GB"/>
              </w:rPr>
            </w:pPr>
            <w:r w:rsidRPr="0055769A">
              <w:rPr>
                <w:sz w:val="20"/>
                <w:szCs w:val="20"/>
                <w:lang w:val="en-GB"/>
              </w:rPr>
              <w:t>Guidelines have been regularly evaluated and updated.</w:t>
            </w:r>
          </w:p>
        </w:tc>
        <w:tc>
          <w:tcPr>
            <w:tcW w:w="2694" w:type="dxa"/>
            <w:tcBorders>
              <w:top w:val="single" w:sz="4" w:space="0" w:color="auto"/>
              <w:left w:val="single" w:sz="4" w:space="0" w:color="auto"/>
              <w:bottom w:val="single" w:sz="4" w:space="0" w:color="auto"/>
              <w:right w:val="single" w:sz="4" w:space="0" w:color="auto"/>
            </w:tcBorders>
            <w:hideMark/>
          </w:tcPr>
          <w:p w14:paraId="07B9A66C" w14:textId="77777777" w:rsidR="0055769A" w:rsidRPr="0055769A" w:rsidRDefault="0055769A" w:rsidP="0055769A">
            <w:pPr>
              <w:rPr>
                <w:sz w:val="20"/>
                <w:szCs w:val="20"/>
                <w:lang w:val="en-GB"/>
              </w:rPr>
            </w:pPr>
            <w:r w:rsidRPr="0055769A">
              <w:rPr>
                <w:sz w:val="20"/>
                <w:szCs w:val="20"/>
                <w:lang w:val="en-GB"/>
              </w:rPr>
              <w:t xml:space="preserve">The guidelines have been updated and improved, including solutions to the issues identified in practice, including the conduct of parallel financial investigations and the institutional jurisdiction of ML investigation. </w:t>
            </w:r>
          </w:p>
        </w:tc>
        <w:tc>
          <w:tcPr>
            <w:tcW w:w="1134" w:type="dxa"/>
            <w:tcBorders>
              <w:top w:val="single" w:sz="4" w:space="0" w:color="auto"/>
              <w:left w:val="single" w:sz="4" w:space="0" w:color="auto"/>
              <w:bottom w:val="single" w:sz="4" w:space="0" w:color="auto"/>
              <w:right w:val="single" w:sz="4" w:space="0" w:color="auto"/>
            </w:tcBorders>
          </w:tcPr>
          <w:p w14:paraId="783221DF" w14:textId="77777777" w:rsidR="0055769A" w:rsidRPr="0055769A" w:rsidRDefault="0055769A" w:rsidP="0055769A">
            <w:pPr>
              <w:rPr>
                <w:bCs/>
                <w:sz w:val="20"/>
                <w:szCs w:val="20"/>
                <w:lang w:val="en-GB"/>
              </w:rPr>
            </w:pPr>
            <w:r w:rsidRPr="0055769A">
              <w:rPr>
                <w:sz w:val="20"/>
                <w:szCs w:val="20"/>
                <w:lang w:val="en-GB"/>
              </w:rPr>
              <w:t>PSDG</w:t>
            </w:r>
          </w:p>
          <w:p w14:paraId="364A6165" w14:textId="77777777" w:rsidR="0055769A" w:rsidRPr="0055769A" w:rsidRDefault="0055769A" w:rsidP="0055769A">
            <w:pPr>
              <w:rPr>
                <w:bCs/>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E87436B" w14:textId="77777777" w:rsidR="0055769A" w:rsidRPr="0055769A" w:rsidRDefault="0055769A" w:rsidP="0055769A">
            <w:pPr>
              <w:rPr>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06325703" w14:textId="77777777" w:rsidR="0055769A" w:rsidRPr="0055769A" w:rsidRDefault="0055769A" w:rsidP="0055769A">
            <w:pPr>
              <w:rPr>
                <w:bCs/>
                <w:sz w:val="20"/>
                <w:szCs w:val="20"/>
                <w:lang w:val="en-GB"/>
              </w:rPr>
            </w:pPr>
            <w:r w:rsidRPr="0055769A">
              <w:rPr>
                <w:sz w:val="20"/>
                <w:szCs w:val="20"/>
                <w:lang w:val="en-GB"/>
              </w:rPr>
              <w:t>Once a year until 31 December of each year</w:t>
            </w:r>
          </w:p>
        </w:tc>
      </w:tr>
      <w:tr w:rsidR="0055769A" w:rsidRPr="0055769A" w14:paraId="6ABF916A"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5234F605" w14:textId="77777777" w:rsidR="0055769A" w:rsidRPr="0055769A" w:rsidRDefault="0055769A" w:rsidP="0055769A">
            <w:pPr>
              <w:rPr>
                <w:bCs/>
                <w:sz w:val="20"/>
                <w:szCs w:val="20"/>
                <w:lang w:val="en-GB"/>
              </w:rPr>
            </w:pPr>
            <w:r w:rsidRPr="0055769A">
              <w:rPr>
                <w:sz w:val="20"/>
                <w:szCs w:val="20"/>
                <w:lang w:val="en-GB"/>
              </w:rPr>
              <w:t>7.4.</w:t>
            </w:r>
          </w:p>
        </w:tc>
        <w:tc>
          <w:tcPr>
            <w:tcW w:w="3686" w:type="dxa"/>
            <w:tcBorders>
              <w:top w:val="single" w:sz="4" w:space="0" w:color="auto"/>
              <w:left w:val="single" w:sz="4" w:space="0" w:color="auto"/>
              <w:bottom w:val="single" w:sz="4" w:space="0" w:color="auto"/>
              <w:right w:val="single" w:sz="4" w:space="0" w:color="auto"/>
            </w:tcBorders>
            <w:hideMark/>
          </w:tcPr>
          <w:p w14:paraId="54CF0B70" w14:textId="77777777" w:rsidR="0055769A" w:rsidRPr="0055769A" w:rsidRDefault="0055769A" w:rsidP="0055769A">
            <w:pPr>
              <w:rPr>
                <w:bCs/>
                <w:sz w:val="20"/>
                <w:szCs w:val="20"/>
                <w:lang w:val="en-GB"/>
              </w:rPr>
            </w:pPr>
            <w:r w:rsidRPr="0055769A">
              <w:rPr>
                <w:sz w:val="20"/>
                <w:szCs w:val="20"/>
                <w:lang w:val="en-GB"/>
              </w:rPr>
              <w:t>Strengthening the control over the actions of prosecutors in relation to expressing an opinion in court on the type and measure of punishment to be determined in criminal cases on ML.</w:t>
            </w:r>
          </w:p>
        </w:tc>
        <w:tc>
          <w:tcPr>
            <w:tcW w:w="1559" w:type="dxa"/>
            <w:tcBorders>
              <w:top w:val="single" w:sz="4" w:space="0" w:color="auto"/>
              <w:left w:val="single" w:sz="4" w:space="0" w:color="auto"/>
              <w:bottom w:val="single" w:sz="4" w:space="0" w:color="auto"/>
              <w:right w:val="single" w:sz="4" w:space="0" w:color="auto"/>
            </w:tcBorders>
            <w:hideMark/>
          </w:tcPr>
          <w:p w14:paraId="25F69790" w14:textId="77777777" w:rsidR="0055769A" w:rsidRPr="0055769A" w:rsidRDefault="0055769A" w:rsidP="0055769A">
            <w:pPr>
              <w:rPr>
                <w:sz w:val="20"/>
                <w:szCs w:val="20"/>
                <w:lang w:val="en-GB"/>
              </w:rPr>
            </w:pPr>
            <w:r w:rsidRPr="0055769A">
              <w:rPr>
                <w:sz w:val="20"/>
                <w:szCs w:val="20"/>
                <w:lang w:val="en-GB"/>
              </w:rPr>
              <w:t>Complemented Latvian National ML/FT Risk Assessment Report (Sub-</w:t>
            </w:r>
            <w:r w:rsidRPr="0055769A">
              <w:rPr>
                <w:sz w:val="20"/>
                <w:szCs w:val="20"/>
                <w:lang w:val="en-GB"/>
              </w:rPr>
              <w:lastRenderedPageBreak/>
              <w:t>paragraph 1.3.7, page 8;</w:t>
            </w:r>
          </w:p>
        </w:tc>
        <w:tc>
          <w:tcPr>
            <w:tcW w:w="2551" w:type="dxa"/>
            <w:tcBorders>
              <w:top w:val="single" w:sz="4" w:space="0" w:color="auto"/>
              <w:left w:val="single" w:sz="4" w:space="0" w:color="auto"/>
              <w:bottom w:val="single" w:sz="4" w:space="0" w:color="auto"/>
              <w:right w:val="single" w:sz="4" w:space="0" w:color="auto"/>
            </w:tcBorders>
            <w:hideMark/>
          </w:tcPr>
          <w:p w14:paraId="00213AEB" w14:textId="77777777" w:rsidR="0055769A" w:rsidRPr="0055769A" w:rsidRDefault="0055769A" w:rsidP="0055769A">
            <w:pPr>
              <w:rPr>
                <w:sz w:val="20"/>
                <w:szCs w:val="20"/>
                <w:lang w:val="en-GB"/>
              </w:rPr>
            </w:pPr>
            <w:r w:rsidRPr="0055769A">
              <w:rPr>
                <w:sz w:val="20"/>
                <w:szCs w:val="20"/>
                <w:lang w:val="en-GB"/>
              </w:rPr>
              <w:lastRenderedPageBreak/>
              <w:t xml:space="preserve">A consistent and dissuasive punishment policy implemented by the state prosecution (prosecutors) in ML cases is ensured. </w:t>
            </w:r>
          </w:p>
        </w:tc>
        <w:tc>
          <w:tcPr>
            <w:tcW w:w="2694" w:type="dxa"/>
            <w:tcBorders>
              <w:top w:val="single" w:sz="4" w:space="0" w:color="auto"/>
              <w:left w:val="single" w:sz="4" w:space="0" w:color="auto"/>
              <w:bottom w:val="single" w:sz="4" w:space="0" w:color="auto"/>
              <w:right w:val="single" w:sz="4" w:space="0" w:color="auto"/>
            </w:tcBorders>
            <w:hideMark/>
          </w:tcPr>
          <w:p w14:paraId="15DE076A" w14:textId="77777777" w:rsidR="0055769A" w:rsidRPr="0055769A" w:rsidRDefault="0055769A" w:rsidP="0055769A">
            <w:pPr>
              <w:rPr>
                <w:sz w:val="20"/>
                <w:szCs w:val="20"/>
                <w:lang w:val="en-GB"/>
              </w:rPr>
            </w:pPr>
            <w:r w:rsidRPr="0055769A">
              <w:rPr>
                <w:sz w:val="20"/>
                <w:szCs w:val="20"/>
                <w:lang w:val="en-GB"/>
              </w:rPr>
              <w:t xml:space="preserve">Every six months, a report is prepared on the opinion expressed by prosecutors in court, incl. submitted protests and results of their review in ML cases. </w:t>
            </w:r>
          </w:p>
        </w:tc>
        <w:tc>
          <w:tcPr>
            <w:tcW w:w="1134" w:type="dxa"/>
            <w:tcBorders>
              <w:top w:val="single" w:sz="4" w:space="0" w:color="auto"/>
              <w:left w:val="single" w:sz="4" w:space="0" w:color="auto"/>
              <w:bottom w:val="single" w:sz="4" w:space="0" w:color="auto"/>
              <w:right w:val="single" w:sz="4" w:space="0" w:color="auto"/>
            </w:tcBorders>
            <w:hideMark/>
          </w:tcPr>
          <w:p w14:paraId="01CF3046" w14:textId="77777777" w:rsidR="0055769A" w:rsidRPr="0055769A" w:rsidRDefault="0055769A" w:rsidP="0055769A">
            <w:pPr>
              <w:rPr>
                <w:bCs/>
                <w:sz w:val="20"/>
                <w:szCs w:val="20"/>
                <w:lang w:val="en-GB"/>
              </w:rPr>
            </w:pPr>
            <w:r w:rsidRPr="0055769A">
              <w:rPr>
                <w:sz w:val="20"/>
                <w:szCs w:val="20"/>
                <w:lang w:val="en-GB"/>
              </w:rPr>
              <w:t>GPO</w:t>
            </w:r>
          </w:p>
        </w:tc>
        <w:tc>
          <w:tcPr>
            <w:tcW w:w="1275" w:type="dxa"/>
            <w:tcBorders>
              <w:top w:val="single" w:sz="4" w:space="0" w:color="auto"/>
              <w:left w:val="single" w:sz="4" w:space="0" w:color="auto"/>
              <w:bottom w:val="single" w:sz="4" w:space="0" w:color="auto"/>
              <w:right w:val="single" w:sz="4" w:space="0" w:color="auto"/>
            </w:tcBorders>
          </w:tcPr>
          <w:p w14:paraId="047BA935" w14:textId="77777777" w:rsidR="0055769A" w:rsidRPr="0055769A" w:rsidRDefault="0055769A" w:rsidP="0055769A">
            <w:pPr>
              <w:rPr>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17170FA3" w14:textId="77777777" w:rsidR="0055769A" w:rsidRPr="0055769A" w:rsidRDefault="0055769A" w:rsidP="0055769A">
            <w:pPr>
              <w:rPr>
                <w:bCs/>
                <w:sz w:val="20"/>
                <w:szCs w:val="20"/>
                <w:lang w:val="en-GB"/>
              </w:rPr>
            </w:pPr>
            <w:r w:rsidRPr="0055769A">
              <w:rPr>
                <w:sz w:val="20"/>
                <w:szCs w:val="20"/>
                <w:lang w:val="en-GB"/>
              </w:rPr>
              <w:t>Continuously</w:t>
            </w:r>
          </w:p>
        </w:tc>
      </w:tr>
      <w:tr w:rsidR="0055769A" w:rsidRPr="0055769A" w14:paraId="5F758A6F" w14:textId="77777777" w:rsidTr="0055769A">
        <w:trPr>
          <w:trHeight w:val="60"/>
        </w:trPr>
        <w:tc>
          <w:tcPr>
            <w:tcW w:w="709" w:type="dxa"/>
            <w:tcBorders>
              <w:top w:val="single" w:sz="4" w:space="0" w:color="auto"/>
              <w:left w:val="single" w:sz="4" w:space="0" w:color="auto"/>
              <w:bottom w:val="single" w:sz="4" w:space="0" w:color="auto"/>
              <w:right w:val="single" w:sz="4" w:space="0" w:color="auto"/>
            </w:tcBorders>
            <w:hideMark/>
          </w:tcPr>
          <w:p w14:paraId="523A6EE4" w14:textId="77777777" w:rsidR="0055769A" w:rsidRPr="0055769A" w:rsidRDefault="0055769A" w:rsidP="0055769A">
            <w:pPr>
              <w:rPr>
                <w:bCs/>
                <w:sz w:val="20"/>
                <w:szCs w:val="20"/>
                <w:lang w:val="en-GB"/>
              </w:rPr>
            </w:pPr>
            <w:r w:rsidRPr="0055769A">
              <w:rPr>
                <w:sz w:val="20"/>
                <w:szCs w:val="20"/>
                <w:lang w:val="en-GB"/>
              </w:rPr>
              <w:t>7.5.</w:t>
            </w:r>
          </w:p>
        </w:tc>
        <w:tc>
          <w:tcPr>
            <w:tcW w:w="3686" w:type="dxa"/>
            <w:tcBorders>
              <w:top w:val="single" w:sz="4" w:space="0" w:color="auto"/>
              <w:left w:val="single" w:sz="4" w:space="0" w:color="auto"/>
              <w:bottom w:val="single" w:sz="4" w:space="0" w:color="auto"/>
              <w:right w:val="single" w:sz="4" w:space="0" w:color="auto"/>
            </w:tcBorders>
            <w:hideMark/>
          </w:tcPr>
          <w:p w14:paraId="26BD0370" w14:textId="77777777" w:rsidR="0055769A" w:rsidRPr="0055769A" w:rsidRDefault="0055769A" w:rsidP="0055769A">
            <w:pPr>
              <w:rPr>
                <w:bCs/>
                <w:sz w:val="20"/>
                <w:szCs w:val="20"/>
                <w:lang w:val="en-GB"/>
              </w:rPr>
            </w:pPr>
            <w:r w:rsidRPr="0055769A">
              <w:rPr>
                <w:sz w:val="20"/>
                <w:szCs w:val="20"/>
                <w:lang w:val="en-GB"/>
              </w:rPr>
              <w:t>In line with the principles and criteria set out in the guidelines for prioritising ML cases (risk-based approach), select and investigate ML cases as a priority.</w:t>
            </w:r>
          </w:p>
        </w:tc>
        <w:tc>
          <w:tcPr>
            <w:tcW w:w="1559" w:type="dxa"/>
            <w:tcBorders>
              <w:top w:val="single" w:sz="4" w:space="0" w:color="auto"/>
              <w:left w:val="single" w:sz="4" w:space="0" w:color="auto"/>
              <w:bottom w:val="single" w:sz="4" w:space="0" w:color="auto"/>
              <w:right w:val="single" w:sz="4" w:space="0" w:color="auto"/>
            </w:tcBorders>
            <w:hideMark/>
          </w:tcPr>
          <w:p w14:paraId="3C3994AA" w14:textId="77777777" w:rsidR="0055769A" w:rsidRPr="0055769A" w:rsidRDefault="0055769A" w:rsidP="0055769A">
            <w:pPr>
              <w:rPr>
                <w:sz w:val="20"/>
                <w:szCs w:val="20"/>
                <w:lang w:val="en-GB"/>
              </w:rPr>
            </w:pPr>
            <w:r w:rsidRPr="0055769A">
              <w:rPr>
                <w:sz w:val="20"/>
                <w:szCs w:val="20"/>
                <w:lang w:val="en-GB"/>
              </w:rPr>
              <w:t>MONEYVAL Recommendation 7.2</w:t>
            </w:r>
          </w:p>
        </w:tc>
        <w:tc>
          <w:tcPr>
            <w:tcW w:w="2551" w:type="dxa"/>
            <w:tcBorders>
              <w:top w:val="single" w:sz="4" w:space="0" w:color="auto"/>
              <w:left w:val="single" w:sz="4" w:space="0" w:color="auto"/>
              <w:bottom w:val="single" w:sz="4" w:space="0" w:color="auto"/>
              <w:right w:val="single" w:sz="4" w:space="0" w:color="auto"/>
            </w:tcBorders>
            <w:hideMark/>
          </w:tcPr>
          <w:p w14:paraId="08090159" w14:textId="77777777" w:rsidR="0055769A" w:rsidRPr="0055769A" w:rsidRDefault="0055769A" w:rsidP="0055769A">
            <w:pPr>
              <w:rPr>
                <w:sz w:val="20"/>
                <w:szCs w:val="20"/>
                <w:lang w:val="en-GB"/>
              </w:rPr>
            </w:pPr>
            <w:r w:rsidRPr="0055769A">
              <w:rPr>
                <w:sz w:val="20"/>
                <w:szCs w:val="20"/>
                <w:lang w:val="en-GB"/>
              </w:rPr>
              <w:t>At least 5 ML cases corresponding to the risk profile of Latvia have been brought to the Prosecutor's Office to initiate prosecution within two years.</w:t>
            </w:r>
          </w:p>
        </w:tc>
        <w:tc>
          <w:tcPr>
            <w:tcW w:w="2694" w:type="dxa"/>
            <w:tcBorders>
              <w:top w:val="single" w:sz="4" w:space="0" w:color="auto"/>
              <w:left w:val="single" w:sz="4" w:space="0" w:color="auto"/>
              <w:bottom w:val="single" w:sz="4" w:space="0" w:color="auto"/>
              <w:right w:val="single" w:sz="4" w:space="0" w:color="auto"/>
            </w:tcBorders>
            <w:hideMark/>
          </w:tcPr>
          <w:p w14:paraId="5C8560AA" w14:textId="77777777" w:rsidR="0055769A" w:rsidRPr="0055769A" w:rsidRDefault="0055769A" w:rsidP="0055769A">
            <w:pPr>
              <w:rPr>
                <w:sz w:val="20"/>
                <w:szCs w:val="20"/>
                <w:lang w:val="en-GB"/>
              </w:rPr>
            </w:pPr>
            <w:r w:rsidRPr="0055769A">
              <w:rPr>
                <w:sz w:val="20"/>
                <w:szCs w:val="20"/>
                <w:lang w:val="en-GB"/>
              </w:rPr>
              <w:t>Within two years, at least 5 ML cases corresponding to the risk profile of Latvia have been brought to the Prosecutor's Office to initiate prosecution.</w:t>
            </w:r>
          </w:p>
        </w:tc>
        <w:tc>
          <w:tcPr>
            <w:tcW w:w="1134" w:type="dxa"/>
            <w:tcBorders>
              <w:top w:val="single" w:sz="4" w:space="0" w:color="auto"/>
              <w:left w:val="single" w:sz="4" w:space="0" w:color="auto"/>
              <w:bottom w:val="single" w:sz="4" w:space="0" w:color="auto"/>
              <w:right w:val="single" w:sz="4" w:space="0" w:color="auto"/>
            </w:tcBorders>
            <w:hideMark/>
          </w:tcPr>
          <w:p w14:paraId="03DA2F7B" w14:textId="68872778" w:rsidR="0055769A" w:rsidRPr="0055769A" w:rsidRDefault="0055769A" w:rsidP="0055769A">
            <w:pPr>
              <w:rPr>
                <w:bCs/>
                <w:sz w:val="20"/>
                <w:szCs w:val="20"/>
                <w:lang w:val="en-GB"/>
              </w:rPr>
            </w:pPr>
            <w:r w:rsidRPr="0055769A">
              <w:rPr>
                <w:sz w:val="20"/>
                <w:szCs w:val="20"/>
                <w:lang w:val="en-GB"/>
              </w:rPr>
              <w:t xml:space="preserve">SP, SRS, </w:t>
            </w:r>
            <w:r w:rsidR="005C0C1B">
              <w:rPr>
                <w:sz w:val="20"/>
                <w:szCs w:val="20"/>
                <w:lang w:val="en-GB"/>
              </w:rPr>
              <w:t>KNAB</w:t>
            </w:r>
            <w:r w:rsidRPr="0055769A">
              <w:rPr>
                <w:sz w:val="20"/>
                <w:szCs w:val="20"/>
                <w:lang w:val="en-GB"/>
              </w:rPr>
              <w:t xml:space="preserve">, </w:t>
            </w:r>
            <w:r w:rsidR="00913038">
              <w:rPr>
                <w:sz w:val="20"/>
                <w:szCs w:val="20"/>
                <w:lang w:val="en-GB"/>
              </w:rPr>
              <w:t>VDD</w:t>
            </w:r>
          </w:p>
        </w:tc>
        <w:tc>
          <w:tcPr>
            <w:tcW w:w="1275" w:type="dxa"/>
            <w:tcBorders>
              <w:top w:val="single" w:sz="4" w:space="0" w:color="auto"/>
              <w:left w:val="single" w:sz="4" w:space="0" w:color="auto"/>
              <w:bottom w:val="single" w:sz="4" w:space="0" w:color="auto"/>
              <w:right w:val="single" w:sz="4" w:space="0" w:color="auto"/>
            </w:tcBorders>
            <w:hideMark/>
          </w:tcPr>
          <w:p w14:paraId="645C2D5D" w14:textId="2CDDD231" w:rsidR="0055769A" w:rsidRPr="0055769A" w:rsidRDefault="0055769A" w:rsidP="0055769A">
            <w:pPr>
              <w:rPr>
                <w:bCs/>
                <w:sz w:val="20"/>
                <w:szCs w:val="20"/>
                <w:lang w:val="en-GB"/>
              </w:rPr>
            </w:pPr>
            <w:r w:rsidRPr="0055769A">
              <w:rPr>
                <w:sz w:val="20"/>
                <w:szCs w:val="20"/>
                <w:lang w:val="en-GB"/>
              </w:rPr>
              <w:t>SBG, IS</w:t>
            </w:r>
            <w:r w:rsidR="0089430D">
              <w:rPr>
                <w:sz w:val="20"/>
                <w:szCs w:val="20"/>
                <w:lang w:val="en-GB"/>
              </w:rPr>
              <w:t>B</w:t>
            </w:r>
            <w:r w:rsidRPr="0055769A">
              <w:rPr>
                <w:sz w:val="20"/>
                <w:szCs w:val="20"/>
                <w:lang w:val="en-GB"/>
              </w:rPr>
              <w:t>, MP, LPA</w:t>
            </w:r>
          </w:p>
        </w:tc>
        <w:tc>
          <w:tcPr>
            <w:tcW w:w="1418" w:type="dxa"/>
            <w:tcBorders>
              <w:top w:val="single" w:sz="4" w:space="0" w:color="auto"/>
              <w:left w:val="single" w:sz="4" w:space="0" w:color="auto"/>
              <w:bottom w:val="single" w:sz="4" w:space="0" w:color="auto"/>
              <w:right w:val="single" w:sz="4" w:space="0" w:color="auto"/>
            </w:tcBorders>
            <w:hideMark/>
          </w:tcPr>
          <w:p w14:paraId="3F454504" w14:textId="77777777" w:rsidR="0055769A" w:rsidRPr="0055769A" w:rsidRDefault="0055769A" w:rsidP="0055769A">
            <w:pPr>
              <w:rPr>
                <w:bCs/>
                <w:sz w:val="20"/>
                <w:szCs w:val="20"/>
                <w:lang w:val="en-GB"/>
              </w:rPr>
            </w:pPr>
            <w:r w:rsidRPr="0055769A">
              <w:rPr>
                <w:sz w:val="20"/>
                <w:szCs w:val="20"/>
                <w:lang w:val="en-GB"/>
              </w:rPr>
              <w:t>31.12.2021</w:t>
            </w:r>
          </w:p>
        </w:tc>
      </w:tr>
      <w:tr w:rsidR="0055769A" w:rsidRPr="0055769A" w14:paraId="49225F35"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3B4CB850" w14:textId="77777777" w:rsidR="0055769A" w:rsidRPr="0055769A" w:rsidRDefault="0055769A" w:rsidP="0055769A">
            <w:pPr>
              <w:rPr>
                <w:bCs/>
                <w:sz w:val="20"/>
                <w:szCs w:val="20"/>
                <w:lang w:val="en-GB"/>
              </w:rPr>
            </w:pPr>
            <w:r w:rsidRPr="0055769A">
              <w:rPr>
                <w:sz w:val="20"/>
                <w:szCs w:val="20"/>
                <w:lang w:val="en-GB"/>
              </w:rPr>
              <w:t>7.6.</w:t>
            </w:r>
          </w:p>
        </w:tc>
        <w:tc>
          <w:tcPr>
            <w:tcW w:w="3686" w:type="dxa"/>
            <w:tcBorders>
              <w:top w:val="single" w:sz="4" w:space="0" w:color="auto"/>
              <w:left w:val="single" w:sz="4" w:space="0" w:color="auto"/>
              <w:bottom w:val="single" w:sz="4" w:space="0" w:color="auto"/>
              <w:right w:val="single" w:sz="4" w:space="0" w:color="auto"/>
            </w:tcBorders>
            <w:hideMark/>
          </w:tcPr>
          <w:p w14:paraId="0947B5CC" w14:textId="77777777" w:rsidR="0055769A" w:rsidRPr="0055769A" w:rsidRDefault="0055769A" w:rsidP="0055769A">
            <w:pPr>
              <w:rPr>
                <w:bCs/>
                <w:sz w:val="20"/>
                <w:szCs w:val="20"/>
                <w:lang w:val="en-GB"/>
              </w:rPr>
            </w:pPr>
            <w:r w:rsidRPr="0055769A">
              <w:rPr>
                <w:sz w:val="20"/>
                <w:szCs w:val="20"/>
                <w:lang w:val="en-GB"/>
              </w:rPr>
              <w:t>To ensure the systemic and uniform functioning of law enforcement agencies in combating crime, establish and fully implement the National Criminal Intelligence model.</w:t>
            </w:r>
          </w:p>
        </w:tc>
        <w:tc>
          <w:tcPr>
            <w:tcW w:w="1559" w:type="dxa"/>
            <w:tcBorders>
              <w:top w:val="single" w:sz="4" w:space="0" w:color="auto"/>
              <w:left w:val="single" w:sz="4" w:space="0" w:color="auto"/>
              <w:bottom w:val="single" w:sz="4" w:space="0" w:color="auto"/>
              <w:right w:val="single" w:sz="4" w:space="0" w:color="auto"/>
            </w:tcBorders>
            <w:hideMark/>
          </w:tcPr>
          <w:p w14:paraId="1F1619B2" w14:textId="77777777" w:rsidR="0055769A" w:rsidRPr="0055769A" w:rsidRDefault="0055769A" w:rsidP="0055769A">
            <w:pPr>
              <w:rPr>
                <w:sz w:val="20"/>
                <w:szCs w:val="20"/>
                <w:lang w:val="en-GB"/>
              </w:rPr>
            </w:pPr>
            <w:r w:rsidRPr="0055769A">
              <w:rPr>
                <w:sz w:val="20"/>
                <w:szCs w:val="20"/>
                <w:lang w:val="en-GB"/>
              </w:rPr>
              <w:t>MONEYVAL Recommendation 7.1</w:t>
            </w:r>
          </w:p>
          <w:p w14:paraId="2DE47930" w14:textId="77777777" w:rsidR="0055769A" w:rsidRPr="0055769A" w:rsidRDefault="0055769A" w:rsidP="0055769A">
            <w:pPr>
              <w:rPr>
                <w:sz w:val="20"/>
                <w:szCs w:val="20"/>
                <w:lang w:val="en-GB"/>
              </w:rPr>
            </w:pPr>
            <w:r w:rsidRPr="0055769A">
              <w:rPr>
                <w:sz w:val="20"/>
                <w:szCs w:val="20"/>
                <w:lang w:val="en-GB"/>
              </w:rPr>
              <w:t>Action plan 2017 - 2019</w:t>
            </w:r>
          </w:p>
          <w:p w14:paraId="3109F0C5" w14:textId="77777777" w:rsidR="0055769A" w:rsidRPr="0055769A" w:rsidRDefault="0055769A" w:rsidP="0055769A">
            <w:pPr>
              <w:rPr>
                <w:sz w:val="20"/>
                <w:szCs w:val="20"/>
                <w:lang w:val="en-GB"/>
              </w:rPr>
            </w:pPr>
            <w:r w:rsidRPr="0055769A">
              <w:rPr>
                <w:sz w:val="20"/>
                <w:szCs w:val="20"/>
                <w:lang w:val="en-GB"/>
              </w:rPr>
              <w:t>Activity 3.9.</w:t>
            </w:r>
          </w:p>
        </w:tc>
        <w:tc>
          <w:tcPr>
            <w:tcW w:w="2551" w:type="dxa"/>
            <w:tcBorders>
              <w:top w:val="single" w:sz="4" w:space="0" w:color="auto"/>
              <w:left w:val="single" w:sz="4" w:space="0" w:color="auto"/>
              <w:bottom w:val="single" w:sz="4" w:space="0" w:color="auto"/>
              <w:right w:val="single" w:sz="4" w:space="0" w:color="auto"/>
            </w:tcBorders>
            <w:hideMark/>
          </w:tcPr>
          <w:p w14:paraId="6566703C" w14:textId="77777777" w:rsidR="0055769A" w:rsidRPr="0055769A" w:rsidRDefault="0055769A" w:rsidP="0055769A">
            <w:pPr>
              <w:rPr>
                <w:sz w:val="20"/>
                <w:szCs w:val="20"/>
                <w:lang w:val="en-GB"/>
              </w:rPr>
            </w:pPr>
            <w:r w:rsidRPr="0055769A">
              <w:rPr>
                <w:sz w:val="20"/>
                <w:szCs w:val="20"/>
                <w:lang w:val="en-GB"/>
              </w:rPr>
              <w:t>The operators are ensured the opportunity to promptly exchange operational information at their disposal.</w:t>
            </w:r>
          </w:p>
        </w:tc>
        <w:tc>
          <w:tcPr>
            <w:tcW w:w="2694" w:type="dxa"/>
            <w:tcBorders>
              <w:top w:val="single" w:sz="4" w:space="0" w:color="auto"/>
              <w:left w:val="single" w:sz="4" w:space="0" w:color="auto"/>
              <w:bottom w:val="single" w:sz="4" w:space="0" w:color="auto"/>
              <w:right w:val="single" w:sz="4" w:space="0" w:color="auto"/>
            </w:tcBorders>
            <w:hideMark/>
          </w:tcPr>
          <w:p w14:paraId="25EC9041" w14:textId="77777777" w:rsidR="0055769A" w:rsidRPr="0055769A" w:rsidRDefault="0055769A" w:rsidP="0055769A">
            <w:pPr>
              <w:rPr>
                <w:sz w:val="20"/>
                <w:szCs w:val="20"/>
                <w:lang w:val="en-GB"/>
              </w:rPr>
            </w:pPr>
            <w:r w:rsidRPr="0055769A">
              <w:rPr>
                <w:sz w:val="20"/>
                <w:szCs w:val="20"/>
                <w:lang w:val="en-GB"/>
              </w:rPr>
              <w:t>Opportunities to attract EU Structural Funds IT System Development 2nd round financing for the creation of a single IT system have been evaluated.</w:t>
            </w:r>
          </w:p>
        </w:tc>
        <w:tc>
          <w:tcPr>
            <w:tcW w:w="1134" w:type="dxa"/>
            <w:tcBorders>
              <w:top w:val="single" w:sz="4" w:space="0" w:color="auto"/>
              <w:left w:val="single" w:sz="4" w:space="0" w:color="auto"/>
              <w:bottom w:val="single" w:sz="4" w:space="0" w:color="auto"/>
              <w:right w:val="single" w:sz="4" w:space="0" w:color="auto"/>
            </w:tcBorders>
            <w:hideMark/>
          </w:tcPr>
          <w:p w14:paraId="7F66DB03" w14:textId="77777777" w:rsidR="0055769A" w:rsidRPr="0055769A" w:rsidRDefault="0055769A" w:rsidP="0055769A">
            <w:pPr>
              <w:rPr>
                <w:bCs/>
                <w:sz w:val="20"/>
                <w:szCs w:val="20"/>
                <w:lang w:val="en-GB"/>
              </w:rPr>
            </w:pPr>
            <w:r w:rsidRPr="0055769A">
              <w:rPr>
                <w:sz w:val="20"/>
                <w:szCs w:val="20"/>
                <w:lang w:val="en-GB"/>
              </w:rPr>
              <w:t>MoI</w:t>
            </w:r>
          </w:p>
        </w:tc>
        <w:tc>
          <w:tcPr>
            <w:tcW w:w="1275" w:type="dxa"/>
            <w:tcBorders>
              <w:top w:val="single" w:sz="4" w:space="0" w:color="auto"/>
              <w:left w:val="single" w:sz="4" w:space="0" w:color="auto"/>
              <w:bottom w:val="single" w:sz="4" w:space="0" w:color="auto"/>
              <w:right w:val="single" w:sz="4" w:space="0" w:color="auto"/>
            </w:tcBorders>
            <w:hideMark/>
          </w:tcPr>
          <w:p w14:paraId="27ECF448" w14:textId="2C72FA70" w:rsidR="0055769A" w:rsidRPr="0055769A" w:rsidRDefault="0055769A" w:rsidP="0055769A">
            <w:pPr>
              <w:rPr>
                <w:bCs/>
                <w:sz w:val="20"/>
                <w:szCs w:val="20"/>
                <w:lang w:val="en-GB"/>
              </w:rPr>
            </w:pPr>
            <w:r w:rsidRPr="0055769A">
              <w:rPr>
                <w:sz w:val="20"/>
                <w:szCs w:val="20"/>
                <w:lang w:val="en-GB"/>
              </w:rPr>
              <w:t xml:space="preserve">MoF, SRS, GPO, MoJ, </w:t>
            </w:r>
            <w:r w:rsidR="005C0C1B">
              <w:rPr>
                <w:sz w:val="20"/>
                <w:szCs w:val="20"/>
                <w:lang w:val="en-GB"/>
              </w:rPr>
              <w:t>KNAB</w:t>
            </w:r>
            <w:r w:rsidRPr="0055769A">
              <w:rPr>
                <w:sz w:val="20"/>
                <w:szCs w:val="20"/>
                <w:lang w:val="en-GB"/>
              </w:rPr>
              <w:t>, CPB</w:t>
            </w:r>
          </w:p>
        </w:tc>
        <w:tc>
          <w:tcPr>
            <w:tcW w:w="1418" w:type="dxa"/>
            <w:tcBorders>
              <w:top w:val="single" w:sz="4" w:space="0" w:color="auto"/>
              <w:left w:val="single" w:sz="4" w:space="0" w:color="auto"/>
              <w:bottom w:val="single" w:sz="4" w:space="0" w:color="auto"/>
              <w:right w:val="single" w:sz="4" w:space="0" w:color="auto"/>
            </w:tcBorders>
            <w:hideMark/>
          </w:tcPr>
          <w:p w14:paraId="4864411A" w14:textId="77777777" w:rsidR="0055769A" w:rsidRPr="0055769A" w:rsidRDefault="0055769A" w:rsidP="0055769A">
            <w:pPr>
              <w:rPr>
                <w:bCs/>
                <w:sz w:val="20"/>
                <w:szCs w:val="20"/>
                <w:lang w:val="en-GB"/>
              </w:rPr>
            </w:pPr>
            <w:r w:rsidRPr="0055769A">
              <w:rPr>
                <w:sz w:val="20"/>
                <w:szCs w:val="20"/>
                <w:lang w:val="en-GB"/>
              </w:rPr>
              <w:t>31.12.2022</w:t>
            </w:r>
          </w:p>
        </w:tc>
      </w:tr>
      <w:tr w:rsidR="0055769A" w:rsidRPr="0055769A" w14:paraId="23B7EDF5"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46AB4926" w14:textId="77777777" w:rsidR="0055769A" w:rsidRPr="0055769A" w:rsidRDefault="0055769A" w:rsidP="0055769A">
            <w:pPr>
              <w:rPr>
                <w:bCs/>
                <w:sz w:val="20"/>
                <w:szCs w:val="20"/>
                <w:lang w:val="en-GB"/>
              </w:rPr>
            </w:pPr>
            <w:r w:rsidRPr="0055769A">
              <w:rPr>
                <w:sz w:val="20"/>
                <w:szCs w:val="20"/>
                <w:lang w:val="en-GB"/>
              </w:rPr>
              <w:t>7.7.</w:t>
            </w:r>
          </w:p>
        </w:tc>
        <w:tc>
          <w:tcPr>
            <w:tcW w:w="3686" w:type="dxa"/>
            <w:tcBorders>
              <w:top w:val="single" w:sz="4" w:space="0" w:color="auto"/>
              <w:left w:val="single" w:sz="4" w:space="0" w:color="auto"/>
              <w:bottom w:val="single" w:sz="4" w:space="0" w:color="auto"/>
              <w:right w:val="single" w:sz="4" w:space="0" w:color="auto"/>
            </w:tcBorders>
          </w:tcPr>
          <w:p w14:paraId="342208ED" w14:textId="77777777" w:rsidR="0055769A" w:rsidRPr="0055769A" w:rsidRDefault="0055769A" w:rsidP="0055769A">
            <w:pPr>
              <w:rPr>
                <w:bCs/>
                <w:sz w:val="20"/>
                <w:szCs w:val="20"/>
                <w:lang w:val="en-GB"/>
              </w:rPr>
            </w:pPr>
            <w:r w:rsidRPr="0055769A">
              <w:rPr>
                <w:sz w:val="20"/>
                <w:szCs w:val="20"/>
                <w:lang w:val="en-GB"/>
              </w:rPr>
              <w:t>Training in combating ML:</w:t>
            </w:r>
          </w:p>
          <w:p w14:paraId="18BD48F0" w14:textId="77777777" w:rsidR="0055769A" w:rsidRPr="0055769A" w:rsidRDefault="0055769A" w:rsidP="0055769A">
            <w:pPr>
              <w:rPr>
                <w:bCs/>
                <w:sz w:val="20"/>
                <w:szCs w:val="20"/>
                <w:lang w:val="en-GB"/>
              </w:rPr>
            </w:pPr>
          </w:p>
          <w:p w14:paraId="30A3D4B0" w14:textId="77777777" w:rsidR="0055769A" w:rsidRPr="0055769A" w:rsidRDefault="0055769A" w:rsidP="0055769A">
            <w:pPr>
              <w:rPr>
                <w:bCs/>
                <w:sz w:val="20"/>
                <w:szCs w:val="20"/>
                <w:lang w:val="en-GB"/>
              </w:rPr>
            </w:pPr>
            <w:r w:rsidRPr="0055769A">
              <w:rPr>
                <w:sz w:val="20"/>
                <w:szCs w:val="20"/>
                <w:lang w:val="en-GB"/>
              </w:rPr>
              <w:t>1. Organise and conduct training of investigators and prosecutors on cryptocurrencies and related risks.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82331F1" w14:textId="77777777" w:rsidR="0055769A" w:rsidRPr="0055769A" w:rsidRDefault="0055769A" w:rsidP="0055769A">
            <w:pPr>
              <w:rPr>
                <w:sz w:val="20"/>
                <w:szCs w:val="20"/>
                <w:lang w:val="en-GB"/>
              </w:rPr>
            </w:pPr>
            <w:r w:rsidRPr="0055769A">
              <w:rPr>
                <w:sz w:val="20"/>
                <w:szCs w:val="20"/>
                <w:lang w:val="en-GB"/>
              </w:rPr>
              <w:t>MONEYVAL Recommendation 7.1, 7.3, 7.4</w:t>
            </w:r>
          </w:p>
          <w:p w14:paraId="193FA167" w14:textId="77777777" w:rsidR="0055769A" w:rsidRPr="0055769A" w:rsidRDefault="0055769A" w:rsidP="0055769A">
            <w:pPr>
              <w:rPr>
                <w:sz w:val="20"/>
                <w:szCs w:val="20"/>
                <w:lang w:val="en-GB"/>
              </w:rPr>
            </w:pPr>
            <w:r w:rsidRPr="0055769A">
              <w:rPr>
                <w:sz w:val="20"/>
                <w:szCs w:val="20"/>
                <w:lang w:val="en-GB"/>
              </w:rPr>
              <w:t>Complemented Latvian National ML/FT Risk Assessment Report (Sub-paragraph 1.3.7, page 8;</w:t>
            </w:r>
          </w:p>
        </w:tc>
        <w:tc>
          <w:tcPr>
            <w:tcW w:w="2551" w:type="dxa"/>
            <w:tcBorders>
              <w:top w:val="single" w:sz="4" w:space="0" w:color="auto"/>
              <w:left w:val="single" w:sz="4" w:space="0" w:color="auto"/>
              <w:bottom w:val="single" w:sz="4" w:space="0" w:color="auto"/>
              <w:right w:val="single" w:sz="4" w:space="0" w:color="auto"/>
            </w:tcBorders>
            <w:hideMark/>
          </w:tcPr>
          <w:p w14:paraId="391F9E65" w14:textId="77777777" w:rsidR="0055769A" w:rsidRPr="0055769A" w:rsidRDefault="0055769A" w:rsidP="0055769A">
            <w:pPr>
              <w:rPr>
                <w:sz w:val="20"/>
                <w:szCs w:val="20"/>
                <w:lang w:val="en-GB"/>
              </w:rPr>
            </w:pPr>
            <w:r w:rsidRPr="0055769A">
              <w:rPr>
                <w:sz w:val="20"/>
                <w:szCs w:val="20"/>
                <w:lang w:val="en-GB"/>
              </w:rPr>
              <w:t>1. Enhanced understanding of the use of cryptocurrencies in ML, the possibilities for identifying and arresting them.</w:t>
            </w:r>
          </w:p>
        </w:tc>
        <w:tc>
          <w:tcPr>
            <w:tcW w:w="2694" w:type="dxa"/>
            <w:tcBorders>
              <w:top w:val="single" w:sz="4" w:space="0" w:color="auto"/>
              <w:left w:val="single" w:sz="4" w:space="0" w:color="auto"/>
              <w:bottom w:val="single" w:sz="4" w:space="0" w:color="auto"/>
              <w:right w:val="single" w:sz="4" w:space="0" w:color="auto"/>
            </w:tcBorders>
            <w:hideMark/>
          </w:tcPr>
          <w:p w14:paraId="0D0C6874" w14:textId="77777777" w:rsidR="0055769A" w:rsidRPr="0055769A" w:rsidRDefault="0055769A" w:rsidP="0055769A">
            <w:pPr>
              <w:rPr>
                <w:sz w:val="20"/>
                <w:szCs w:val="20"/>
                <w:lang w:val="en-GB"/>
              </w:rPr>
            </w:pPr>
            <w:r w:rsidRPr="0055769A">
              <w:rPr>
                <w:sz w:val="20"/>
                <w:szCs w:val="20"/>
                <w:lang w:val="en-GB"/>
              </w:rPr>
              <w:t xml:space="preserve">1.  Investigators, prosecutors, judges, and FIU employees are trained according to the annual plan of the competent authority. </w:t>
            </w:r>
          </w:p>
        </w:tc>
        <w:tc>
          <w:tcPr>
            <w:tcW w:w="1134" w:type="dxa"/>
            <w:tcBorders>
              <w:top w:val="single" w:sz="4" w:space="0" w:color="auto"/>
              <w:left w:val="single" w:sz="4" w:space="0" w:color="auto"/>
              <w:bottom w:val="single" w:sz="4" w:space="0" w:color="auto"/>
              <w:right w:val="single" w:sz="4" w:space="0" w:color="auto"/>
            </w:tcBorders>
            <w:hideMark/>
          </w:tcPr>
          <w:p w14:paraId="300FE2DD" w14:textId="77777777" w:rsidR="0055769A" w:rsidRPr="0055769A" w:rsidRDefault="0055769A" w:rsidP="0055769A">
            <w:pPr>
              <w:rPr>
                <w:bCs/>
                <w:sz w:val="20"/>
                <w:szCs w:val="20"/>
                <w:lang w:val="en-GB"/>
              </w:rPr>
            </w:pPr>
            <w:r w:rsidRPr="0055769A">
              <w:rPr>
                <w:sz w:val="20"/>
                <w:szCs w:val="20"/>
                <w:lang w:val="en-GB"/>
              </w:rPr>
              <w:t>MoJ (CA), LSPA</w:t>
            </w:r>
          </w:p>
        </w:tc>
        <w:tc>
          <w:tcPr>
            <w:tcW w:w="1275" w:type="dxa"/>
            <w:tcBorders>
              <w:top w:val="single" w:sz="4" w:space="0" w:color="auto"/>
              <w:left w:val="single" w:sz="4" w:space="0" w:color="auto"/>
              <w:bottom w:val="single" w:sz="4" w:space="0" w:color="auto"/>
              <w:right w:val="single" w:sz="4" w:space="0" w:color="auto"/>
            </w:tcBorders>
            <w:hideMark/>
          </w:tcPr>
          <w:p w14:paraId="6C7EFF04" w14:textId="02C0F9EC" w:rsidR="0055769A" w:rsidRPr="0055769A" w:rsidRDefault="0055769A" w:rsidP="0055769A">
            <w:pPr>
              <w:rPr>
                <w:bCs/>
                <w:sz w:val="20"/>
                <w:szCs w:val="20"/>
                <w:lang w:val="en-GB"/>
              </w:rPr>
            </w:pPr>
            <w:r w:rsidRPr="0055769A">
              <w:rPr>
                <w:sz w:val="20"/>
                <w:szCs w:val="20"/>
                <w:lang w:val="en-GB"/>
              </w:rPr>
              <w:t xml:space="preserve">FCMC, SP, SRS, </w:t>
            </w:r>
            <w:r w:rsidR="005C0C1B">
              <w:rPr>
                <w:sz w:val="20"/>
                <w:szCs w:val="20"/>
                <w:lang w:val="en-GB"/>
              </w:rPr>
              <w:t>KNAB</w:t>
            </w:r>
            <w:r w:rsidRPr="0055769A">
              <w:rPr>
                <w:sz w:val="20"/>
                <w:szCs w:val="20"/>
                <w:lang w:val="en-GB"/>
              </w:rPr>
              <w:t xml:space="preserve">, </w:t>
            </w:r>
            <w:r w:rsidR="00913038">
              <w:rPr>
                <w:sz w:val="20"/>
                <w:szCs w:val="20"/>
                <w:lang w:val="en-GB"/>
              </w:rPr>
              <w:t>VDD</w:t>
            </w:r>
            <w:r w:rsidRPr="0055769A">
              <w:rPr>
                <w:sz w:val="20"/>
                <w:szCs w:val="20"/>
                <w:lang w:val="en-GB"/>
              </w:rPr>
              <w:t>, GPO, SBG, IS</w:t>
            </w:r>
            <w:r w:rsidR="00ED1FE0">
              <w:rPr>
                <w:sz w:val="20"/>
                <w:szCs w:val="20"/>
                <w:lang w:val="en-GB"/>
              </w:rPr>
              <w:t>B</w:t>
            </w:r>
            <w:r w:rsidRPr="0055769A">
              <w:rPr>
                <w:sz w:val="20"/>
                <w:szCs w:val="20"/>
                <w:lang w:val="en-GB"/>
              </w:rPr>
              <w:t>, MP, LPA, FIU</w:t>
            </w:r>
          </w:p>
        </w:tc>
        <w:tc>
          <w:tcPr>
            <w:tcW w:w="1418" w:type="dxa"/>
            <w:tcBorders>
              <w:top w:val="single" w:sz="4" w:space="0" w:color="auto"/>
              <w:left w:val="single" w:sz="4" w:space="0" w:color="auto"/>
              <w:bottom w:val="single" w:sz="4" w:space="0" w:color="auto"/>
              <w:right w:val="single" w:sz="4" w:space="0" w:color="auto"/>
            </w:tcBorders>
            <w:hideMark/>
          </w:tcPr>
          <w:p w14:paraId="5F0A2846" w14:textId="77777777" w:rsidR="0055769A" w:rsidRPr="0055769A" w:rsidRDefault="0055769A" w:rsidP="0055769A">
            <w:pPr>
              <w:rPr>
                <w:bCs/>
                <w:sz w:val="20"/>
                <w:szCs w:val="20"/>
                <w:lang w:val="en-GB"/>
              </w:rPr>
            </w:pPr>
            <w:r w:rsidRPr="0055769A">
              <w:rPr>
                <w:sz w:val="20"/>
                <w:szCs w:val="20"/>
                <w:lang w:val="en-GB"/>
              </w:rPr>
              <w:t>31.12.2022</w:t>
            </w:r>
          </w:p>
        </w:tc>
      </w:tr>
      <w:tr w:rsidR="0055769A" w:rsidRPr="0055769A" w14:paraId="2F17B5EB"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62309263" w14:textId="77777777" w:rsidR="0055769A" w:rsidRPr="0055769A" w:rsidRDefault="0055769A" w:rsidP="0055769A">
            <w:pPr>
              <w:rPr>
                <w:bCs/>
                <w:sz w:val="20"/>
                <w:szCs w:val="20"/>
                <w:lang w:val="en-GB"/>
              </w:rPr>
            </w:pPr>
          </w:p>
        </w:tc>
        <w:tc>
          <w:tcPr>
            <w:tcW w:w="3686" w:type="dxa"/>
            <w:tcBorders>
              <w:top w:val="single" w:sz="4" w:space="0" w:color="auto"/>
              <w:left w:val="single" w:sz="4" w:space="0" w:color="auto"/>
              <w:bottom w:val="single" w:sz="4" w:space="0" w:color="auto"/>
              <w:right w:val="single" w:sz="4" w:space="0" w:color="auto"/>
            </w:tcBorders>
            <w:hideMark/>
          </w:tcPr>
          <w:p w14:paraId="7C6CDD9E" w14:textId="77777777" w:rsidR="0055769A" w:rsidRPr="0055769A" w:rsidRDefault="0055769A" w:rsidP="0055769A">
            <w:pPr>
              <w:rPr>
                <w:bCs/>
                <w:sz w:val="20"/>
                <w:szCs w:val="20"/>
                <w:lang w:val="en-GB"/>
              </w:rPr>
            </w:pPr>
            <w:r w:rsidRPr="0055769A">
              <w:rPr>
                <w:sz w:val="20"/>
                <w:szCs w:val="20"/>
                <w:lang w:val="en-GB"/>
              </w:rPr>
              <w:t>2. Organize and conduct training of investigators and analysts in the field of financial analysis and the organization of financial investigations.</w:t>
            </w: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777EE7B0" w14:textId="77777777" w:rsidR="0055769A" w:rsidRPr="0055769A" w:rsidRDefault="0055769A" w:rsidP="0055769A">
            <w:pPr>
              <w:rPr>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5A8B3D5A" w14:textId="77777777" w:rsidR="0055769A" w:rsidRPr="0055769A" w:rsidRDefault="0055769A" w:rsidP="0055769A">
            <w:pPr>
              <w:rPr>
                <w:sz w:val="20"/>
                <w:szCs w:val="20"/>
                <w:lang w:val="en-GB"/>
              </w:rPr>
            </w:pPr>
            <w:r w:rsidRPr="0055769A">
              <w:rPr>
                <w:sz w:val="20"/>
                <w:szCs w:val="20"/>
                <w:lang w:val="en-GB"/>
              </w:rPr>
              <w:t>2. A more efficient identification of proceeds of crime is ensured.</w:t>
            </w:r>
          </w:p>
        </w:tc>
        <w:tc>
          <w:tcPr>
            <w:tcW w:w="2694" w:type="dxa"/>
            <w:tcBorders>
              <w:top w:val="single" w:sz="4" w:space="0" w:color="auto"/>
              <w:left w:val="single" w:sz="4" w:space="0" w:color="auto"/>
              <w:bottom w:val="single" w:sz="4" w:space="0" w:color="auto"/>
              <w:right w:val="single" w:sz="4" w:space="0" w:color="auto"/>
            </w:tcBorders>
            <w:hideMark/>
          </w:tcPr>
          <w:p w14:paraId="2ABD8D9F" w14:textId="77777777" w:rsidR="0055769A" w:rsidRPr="0055769A" w:rsidRDefault="0055769A" w:rsidP="0055769A">
            <w:pPr>
              <w:rPr>
                <w:sz w:val="20"/>
                <w:szCs w:val="20"/>
                <w:lang w:val="en-GB"/>
              </w:rPr>
            </w:pPr>
            <w:r w:rsidRPr="0055769A">
              <w:rPr>
                <w:sz w:val="20"/>
                <w:szCs w:val="20"/>
                <w:lang w:val="en-GB"/>
              </w:rPr>
              <w:t>2. Investigators and analysts have been trained according to the annual plan of the competent authority.</w:t>
            </w:r>
          </w:p>
        </w:tc>
        <w:tc>
          <w:tcPr>
            <w:tcW w:w="1134" w:type="dxa"/>
            <w:tcBorders>
              <w:top w:val="single" w:sz="4" w:space="0" w:color="auto"/>
              <w:left w:val="single" w:sz="4" w:space="0" w:color="auto"/>
              <w:bottom w:val="single" w:sz="4" w:space="0" w:color="auto"/>
              <w:right w:val="single" w:sz="4" w:space="0" w:color="auto"/>
            </w:tcBorders>
            <w:hideMark/>
          </w:tcPr>
          <w:p w14:paraId="44EEE421" w14:textId="77777777" w:rsidR="0055769A" w:rsidRPr="0055769A" w:rsidRDefault="0055769A" w:rsidP="0055769A">
            <w:pPr>
              <w:rPr>
                <w:bCs/>
                <w:sz w:val="20"/>
                <w:szCs w:val="20"/>
                <w:lang w:val="en-GB"/>
              </w:rPr>
            </w:pPr>
            <w:r w:rsidRPr="0055769A">
              <w:rPr>
                <w:sz w:val="20"/>
                <w:szCs w:val="20"/>
                <w:lang w:val="en-GB"/>
              </w:rPr>
              <w:t>MoJ (CA), LSPA</w:t>
            </w:r>
          </w:p>
        </w:tc>
        <w:tc>
          <w:tcPr>
            <w:tcW w:w="1275" w:type="dxa"/>
            <w:tcBorders>
              <w:top w:val="single" w:sz="4" w:space="0" w:color="auto"/>
              <w:left w:val="single" w:sz="4" w:space="0" w:color="auto"/>
              <w:bottom w:val="single" w:sz="4" w:space="0" w:color="auto"/>
              <w:right w:val="single" w:sz="4" w:space="0" w:color="auto"/>
            </w:tcBorders>
            <w:hideMark/>
          </w:tcPr>
          <w:p w14:paraId="1BB297E3" w14:textId="153431EC" w:rsidR="0055769A" w:rsidRPr="0055769A" w:rsidRDefault="0055769A" w:rsidP="0055769A">
            <w:pPr>
              <w:rPr>
                <w:bCs/>
                <w:sz w:val="20"/>
                <w:szCs w:val="20"/>
                <w:lang w:val="en-GB"/>
              </w:rPr>
            </w:pPr>
            <w:r w:rsidRPr="0055769A">
              <w:rPr>
                <w:sz w:val="20"/>
                <w:szCs w:val="20"/>
                <w:lang w:val="en-GB"/>
              </w:rPr>
              <w:t xml:space="preserve">SP, SRS, </w:t>
            </w:r>
            <w:r w:rsidR="005C0C1B">
              <w:rPr>
                <w:sz w:val="20"/>
                <w:szCs w:val="20"/>
                <w:lang w:val="en-GB"/>
              </w:rPr>
              <w:t>KNAB</w:t>
            </w:r>
            <w:r w:rsidRPr="0055769A">
              <w:rPr>
                <w:sz w:val="20"/>
                <w:szCs w:val="20"/>
                <w:lang w:val="en-GB"/>
              </w:rPr>
              <w:t xml:space="preserve">, </w:t>
            </w:r>
            <w:r w:rsidR="00913038">
              <w:rPr>
                <w:sz w:val="20"/>
                <w:szCs w:val="20"/>
                <w:lang w:val="en-GB"/>
              </w:rPr>
              <w:t>VDD</w:t>
            </w:r>
            <w:r w:rsidRPr="0055769A">
              <w:rPr>
                <w:sz w:val="20"/>
                <w:szCs w:val="20"/>
                <w:lang w:val="en-GB"/>
              </w:rPr>
              <w:t>, GPO, SBG, IS</w:t>
            </w:r>
            <w:r w:rsidR="00ED1FE0">
              <w:rPr>
                <w:sz w:val="20"/>
                <w:szCs w:val="20"/>
                <w:lang w:val="en-GB"/>
              </w:rPr>
              <w:t>B</w:t>
            </w:r>
            <w:r w:rsidRPr="0055769A">
              <w:rPr>
                <w:sz w:val="20"/>
                <w:szCs w:val="20"/>
                <w:lang w:val="en-GB"/>
              </w:rPr>
              <w:t>, MP, LPA, FIU</w:t>
            </w:r>
          </w:p>
        </w:tc>
        <w:tc>
          <w:tcPr>
            <w:tcW w:w="1418" w:type="dxa"/>
            <w:tcBorders>
              <w:top w:val="single" w:sz="4" w:space="0" w:color="auto"/>
              <w:left w:val="single" w:sz="4" w:space="0" w:color="auto"/>
              <w:bottom w:val="single" w:sz="4" w:space="0" w:color="auto"/>
              <w:right w:val="single" w:sz="4" w:space="0" w:color="auto"/>
            </w:tcBorders>
            <w:hideMark/>
          </w:tcPr>
          <w:p w14:paraId="2D79A766" w14:textId="77777777" w:rsidR="0055769A" w:rsidRPr="0055769A" w:rsidRDefault="0055769A" w:rsidP="0055769A">
            <w:pPr>
              <w:rPr>
                <w:bCs/>
                <w:sz w:val="20"/>
                <w:szCs w:val="20"/>
                <w:lang w:val="en-GB"/>
              </w:rPr>
            </w:pPr>
            <w:r w:rsidRPr="0055769A">
              <w:rPr>
                <w:sz w:val="20"/>
                <w:szCs w:val="20"/>
                <w:lang w:val="en-GB"/>
              </w:rPr>
              <w:t>31.12.2022</w:t>
            </w:r>
          </w:p>
        </w:tc>
      </w:tr>
      <w:tr w:rsidR="0055769A" w:rsidRPr="0055769A" w14:paraId="3DD53D5D"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3BAAC540" w14:textId="77777777" w:rsidR="0055769A" w:rsidRPr="0055769A" w:rsidRDefault="0055769A" w:rsidP="0055769A">
            <w:pPr>
              <w:rPr>
                <w:bCs/>
                <w:sz w:val="20"/>
                <w:szCs w:val="20"/>
                <w:lang w:val="en-GB"/>
              </w:rPr>
            </w:pPr>
          </w:p>
        </w:tc>
        <w:tc>
          <w:tcPr>
            <w:tcW w:w="3686" w:type="dxa"/>
            <w:tcBorders>
              <w:top w:val="single" w:sz="4" w:space="0" w:color="auto"/>
              <w:left w:val="single" w:sz="4" w:space="0" w:color="auto"/>
              <w:bottom w:val="single" w:sz="4" w:space="0" w:color="auto"/>
              <w:right w:val="single" w:sz="4" w:space="0" w:color="auto"/>
            </w:tcBorders>
            <w:hideMark/>
          </w:tcPr>
          <w:p w14:paraId="215DE9AA" w14:textId="77777777" w:rsidR="0055769A" w:rsidRPr="0055769A" w:rsidRDefault="0055769A" w:rsidP="0055769A">
            <w:pPr>
              <w:rPr>
                <w:bCs/>
                <w:sz w:val="20"/>
                <w:szCs w:val="20"/>
                <w:lang w:val="en-GB"/>
              </w:rPr>
            </w:pPr>
            <w:r w:rsidRPr="0055769A">
              <w:rPr>
                <w:sz w:val="20"/>
                <w:szCs w:val="20"/>
                <w:lang w:val="en-GB"/>
              </w:rPr>
              <w:t>3. Develop and implement the training programme “Recovery of proceeds of crime (identification, tracking, arrest, seizure during pre-trial investigation)”.</w:t>
            </w: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2AD9E830" w14:textId="77777777" w:rsidR="0055769A" w:rsidRPr="0055769A" w:rsidRDefault="0055769A" w:rsidP="0055769A">
            <w:pPr>
              <w:rPr>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04AD5395" w14:textId="77777777" w:rsidR="0055769A" w:rsidRPr="0055769A" w:rsidRDefault="0055769A" w:rsidP="0055769A">
            <w:pPr>
              <w:rPr>
                <w:sz w:val="20"/>
                <w:szCs w:val="20"/>
                <w:lang w:val="en-GB"/>
              </w:rPr>
            </w:pPr>
            <w:r w:rsidRPr="0055769A">
              <w:rPr>
                <w:sz w:val="20"/>
                <w:szCs w:val="20"/>
                <w:lang w:val="en-GB"/>
              </w:rPr>
              <w:t>3. Promoted understanding of the SP investigators and other officials about the identification of criminal proceeds and arrest of the property of suspects and persons who maintain a permanent relationship with the suspect, including abroad.</w:t>
            </w:r>
          </w:p>
        </w:tc>
        <w:tc>
          <w:tcPr>
            <w:tcW w:w="2694" w:type="dxa"/>
            <w:tcBorders>
              <w:top w:val="single" w:sz="4" w:space="0" w:color="auto"/>
              <w:left w:val="single" w:sz="4" w:space="0" w:color="auto"/>
              <w:bottom w:val="single" w:sz="4" w:space="0" w:color="auto"/>
              <w:right w:val="single" w:sz="4" w:space="0" w:color="auto"/>
            </w:tcBorders>
            <w:hideMark/>
          </w:tcPr>
          <w:p w14:paraId="086C1BF4" w14:textId="77777777" w:rsidR="0055769A" w:rsidRPr="0055769A" w:rsidRDefault="0055769A" w:rsidP="0055769A">
            <w:pPr>
              <w:rPr>
                <w:sz w:val="20"/>
                <w:szCs w:val="20"/>
                <w:lang w:val="en-GB"/>
              </w:rPr>
            </w:pPr>
            <w:r w:rsidRPr="0055769A">
              <w:rPr>
                <w:sz w:val="20"/>
                <w:szCs w:val="20"/>
                <w:lang w:val="en-GB"/>
              </w:rPr>
              <w:t>3. SP investigators and other officials have been trained according to the annual plan of the competent authority.</w:t>
            </w:r>
          </w:p>
        </w:tc>
        <w:tc>
          <w:tcPr>
            <w:tcW w:w="1134" w:type="dxa"/>
            <w:tcBorders>
              <w:top w:val="single" w:sz="4" w:space="0" w:color="auto"/>
              <w:left w:val="single" w:sz="4" w:space="0" w:color="auto"/>
              <w:bottom w:val="single" w:sz="4" w:space="0" w:color="auto"/>
              <w:right w:val="single" w:sz="4" w:space="0" w:color="auto"/>
            </w:tcBorders>
            <w:hideMark/>
          </w:tcPr>
          <w:p w14:paraId="3679022F" w14:textId="77777777" w:rsidR="0055769A" w:rsidRPr="0055769A" w:rsidRDefault="0055769A" w:rsidP="0055769A">
            <w:pPr>
              <w:rPr>
                <w:bCs/>
                <w:sz w:val="20"/>
                <w:szCs w:val="20"/>
                <w:lang w:val="en-GB"/>
              </w:rPr>
            </w:pPr>
            <w:r w:rsidRPr="0055769A">
              <w:rPr>
                <w:sz w:val="20"/>
                <w:szCs w:val="20"/>
                <w:lang w:val="en-GB"/>
              </w:rPr>
              <w:t>State Police College</w:t>
            </w:r>
          </w:p>
        </w:tc>
        <w:tc>
          <w:tcPr>
            <w:tcW w:w="1275" w:type="dxa"/>
            <w:tcBorders>
              <w:top w:val="single" w:sz="4" w:space="0" w:color="auto"/>
              <w:left w:val="single" w:sz="4" w:space="0" w:color="auto"/>
              <w:bottom w:val="single" w:sz="4" w:space="0" w:color="auto"/>
              <w:right w:val="single" w:sz="4" w:space="0" w:color="auto"/>
            </w:tcBorders>
          </w:tcPr>
          <w:p w14:paraId="5B5594CC" w14:textId="77777777" w:rsidR="0055769A" w:rsidRPr="0055769A" w:rsidRDefault="0055769A" w:rsidP="0055769A">
            <w:pPr>
              <w:rPr>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7D3A3A23" w14:textId="77777777" w:rsidR="0055769A" w:rsidRPr="0055769A" w:rsidRDefault="0055769A" w:rsidP="0055769A">
            <w:pPr>
              <w:rPr>
                <w:bCs/>
                <w:sz w:val="20"/>
                <w:szCs w:val="20"/>
                <w:lang w:val="en-GB"/>
              </w:rPr>
            </w:pPr>
            <w:r w:rsidRPr="0055769A">
              <w:rPr>
                <w:sz w:val="20"/>
                <w:szCs w:val="20"/>
                <w:lang w:val="en-GB"/>
              </w:rPr>
              <w:t>31.12.2022</w:t>
            </w:r>
          </w:p>
        </w:tc>
      </w:tr>
      <w:tr w:rsidR="0055769A" w:rsidRPr="0055769A" w14:paraId="264DB2F0"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389FDAF3" w14:textId="77777777" w:rsidR="0055769A" w:rsidRPr="0055769A" w:rsidRDefault="0055769A" w:rsidP="0055769A">
            <w:pPr>
              <w:rPr>
                <w:bCs/>
                <w:sz w:val="20"/>
                <w:szCs w:val="20"/>
                <w:lang w:val="en-GB"/>
              </w:rPr>
            </w:pPr>
          </w:p>
        </w:tc>
        <w:tc>
          <w:tcPr>
            <w:tcW w:w="3686" w:type="dxa"/>
            <w:tcBorders>
              <w:top w:val="single" w:sz="4" w:space="0" w:color="auto"/>
              <w:left w:val="single" w:sz="4" w:space="0" w:color="auto"/>
              <w:bottom w:val="single" w:sz="4" w:space="0" w:color="auto"/>
              <w:right w:val="single" w:sz="4" w:space="0" w:color="auto"/>
            </w:tcBorders>
            <w:hideMark/>
          </w:tcPr>
          <w:p w14:paraId="679F5EA9" w14:textId="77777777" w:rsidR="0055769A" w:rsidRPr="0055769A" w:rsidRDefault="0055769A" w:rsidP="0055769A">
            <w:pPr>
              <w:rPr>
                <w:bCs/>
                <w:sz w:val="20"/>
                <w:szCs w:val="20"/>
                <w:lang w:val="en-GB"/>
              </w:rPr>
            </w:pPr>
            <w:r w:rsidRPr="0055769A">
              <w:rPr>
                <w:sz w:val="20"/>
                <w:szCs w:val="20"/>
                <w:lang w:val="en-GB"/>
              </w:rPr>
              <w:t>4. Implement training of judges, prosecutors and investigators on ensuring the amount of evidence required to investigate ML, including on punishment policy.</w:t>
            </w: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67FF770C" w14:textId="77777777" w:rsidR="0055769A" w:rsidRPr="0055769A" w:rsidRDefault="0055769A" w:rsidP="0055769A">
            <w:pPr>
              <w:rPr>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4E86F8A6" w14:textId="77777777" w:rsidR="0055769A" w:rsidRPr="0055769A" w:rsidRDefault="0055769A" w:rsidP="0055769A">
            <w:pPr>
              <w:rPr>
                <w:sz w:val="20"/>
                <w:szCs w:val="20"/>
                <w:lang w:val="en-GB"/>
              </w:rPr>
            </w:pPr>
            <w:r w:rsidRPr="0055769A">
              <w:rPr>
                <w:sz w:val="20"/>
                <w:szCs w:val="20"/>
                <w:lang w:val="en-GB"/>
              </w:rPr>
              <w:t>4. A common practice has been established in the investigation of the ML, prosecution of individuals and the application of dissuasive penalties.</w:t>
            </w:r>
          </w:p>
        </w:tc>
        <w:tc>
          <w:tcPr>
            <w:tcW w:w="2694" w:type="dxa"/>
            <w:tcBorders>
              <w:top w:val="single" w:sz="4" w:space="0" w:color="auto"/>
              <w:left w:val="single" w:sz="4" w:space="0" w:color="auto"/>
              <w:bottom w:val="single" w:sz="4" w:space="0" w:color="auto"/>
              <w:right w:val="single" w:sz="4" w:space="0" w:color="auto"/>
            </w:tcBorders>
            <w:hideMark/>
          </w:tcPr>
          <w:p w14:paraId="2AFDEAB9" w14:textId="77777777" w:rsidR="0055769A" w:rsidRPr="0055769A" w:rsidRDefault="0055769A" w:rsidP="0055769A">
            <w:pPr>
              <w:rPr>
                <w:sz w:val="20"/>
                <w:szCs w:val="20"/>
                <w:lang w:val="en-GB"/>
              </w:rPr>
            </w:pPr>
            <w:r w:rsidRPr="0055769A">
              <w:rPr>
                <w:sz w:val="20"/>
                <w:szCs w:val="20"/>
                <w:lang w:val="en-GB"/>
              </w:rPr>
              <w:t>4. Judges, prosecutors and investigators have been trained according to the annual plan of the competent authority.</w:t>
            </w:r>
          </w:p>
        </w:tc>
        <w:tc>
          <w:tcPr>
            <w:tcW w:w="1134" w:type="dxa"/>
            <w:tcBorders>
              <w:top w:val="single" w:sz="4" w:space="0" w:color="auto"/>
              <w:left w:val="single" w:sz="4" w:space="0" w:color="auto"/>
              <w:bottom w:val="single" w:sz="4" w:space="0" w:color="auto"/>
              <w:right w:val="single" w:sz="4" w:space="0" w:color="auto"/>
            </w:tcBorders>
            <w:hideMark/>
          </w:tcPr>
          <w:p w14:paraId="6A227CB1" w14:textId="77777777" w:rsidR="0055769A" w:rsidRPr="0055769A" w:rsidRDefault="0055769A" w:rsidP="0055769A">
            <w:pPr>
              <w:rPr>
                <w:bCs/>
                <w:sz w:val="20"/>
                <w:szCs w:val="20"/>
                <w:lang w:val="en-GB"/>
              </w:rPr>
            </w:pPr>
            <w:r w:rsidRPr="0055769A">
              <w:rPr>
                <w:sz w:val="20"/>
                <w:szCs w:val="20"/>
                <w:lang w:val="en-GB"/>
              </w:rPr>
              <w:t>MoJ (CA), GPO, Latvian Judicial Training Centre, LSPA</w:t>
            </w:r>
          </w:p>
        </w:tc>
        <w:tc>
          <w:tcPr>
            <w:tcW w:w="1275" w:type="dxa"/>
            <w:tcBorders>
              <w:top w:val="single" w:sz="4" w:space="0" w:color="auto"/>
              <w:left w:val="single" w:sz="4" w:space="0" w:color="auto"/>
              <w:bottom w:val="single" w:sz="4" w:space="0" w:color="auto"/>
              <w:right w:val="single" w:sz="4" w:space="0" w:color="auto"/>
            </w:tcBorders>
            <w:hideMark/>
          </w:tcPr>
          <w:p w14:paraId="48168910" w14:textId="7E6FA8C5" w:rsidR="0055769A" w:rsidRPr="0055769A" w:rsidRDefault="0055769A" w:rsidP="0055769A">
            <w:pPr>
              <w:rPr>
                <w:bCs/>
                <w:sz w:val="20"/>
                <w:szCs w:val="20"/>
                <w:lang w:val="en-GB"/>
              </w:rPr>
            </w:pPr>
            <w:r w:rsidRPr="0055769A">
              <w:rPr>
                <w:sz w:val="20"/>
                <w:szCs w:val="20"/>
                <w:lang w:val="en-GB"/>
              </w:rPr>
              <w:t xml:space="preserve">SP, SRS, </w:t>
            </w:r>
            <w:r w:rsidR="005C0C1B">
              <w:rPr>
                <w:sz w:val="20"/>
                <w:szCs w:val="20"/>
                <w:lang w:val="en-GB"/>
              </w:rPr>
              <w:t>KNAB</w:t>
            </w:r>
            <w:r w:rsidRPr="0055769A">
              <w:rPr>
                <w:sz w:val="20"/>
                <w:szCs w:val="20"/>
                <w:lang w:val="en-GB"/>
              </w:rPr>
              <w:t xml:space="preserve">, </w:t>
            </w:r>
            <w:r w:rsidR="00913038">
              <w:rPr>
                <w:sz w:val="20"/>
                <w:szCs w:val="20"/>
                <w:lang w:val="en-GB"/>
              </w:rPr>
              <w:t>VDD</w:t>
            </w:r>
            <w:r w:rsidRPr="0055769A">
              <w:rPr>
                <w:sz w:val="20"/>
                <w:szCs w:val="20"/>
                <w:lang w:val="en-GB"/>
              </w:rPr>
              <w:t>, GPO, SBG, IS</w:t>
            </w:r>
            <w:r w:rsidR="00ED1FE0">
              <w:rPr>
                <w:sz w:val="20"/>
                <w:szCs w:val="20"/>
                <w:lang w:val="en-GB"/>
              </w:rPr>
              <w:t>B</w:t>
            </w:r>
            <w:r w:rsidRPr="0055769A">
              <w:rPr>
                <w:sz w:val="20"/>
                <w:szCs w:val="20"/>
                <w:lang w:val="en-GB"/>
              </w:rPr>
              <w:t>, MP, LPA</w:t>
            </w:r>
          </w:p>
        </w:tc>
        <w:tc>
          <w:tcPr>
            <w:tcW w:w="1418" w:type="dxa"/>
            <w:tcBorders>
              <w:top w:val="single" w:sz="4" w:space="0" w:color="auto"/>
              <w:left w:val="single" w:sz="4" w:space="0" w:color="auto"/>
              <w:bottom w:val="single" w:sz="4" w:space="0" w:color="auto"/>
              <w:right w:val="single" w:sz="4" w:space="0" w:color="auto"/>
            </w:tcBorders>
            <w:hideMark/>
          </w:tcPr>
          <w:p w14:paraId="239500D5" w14:textId="77777777" w:rsidR="0055769A" w:rsidRPr="0055769A" w:rsidRDefault="0055769A" w:rsidP="0055769A">
            <w:pPr>
              <w:rPr>
                <w:bCs/>
                <w:sz w:val="20"/>
                <w:szCs w:val="20"/>
                <w:lang w:val="en-GB"/>
              </w:rPr>
            </w:pPr>
            <w:r w:rsidRPr="0055769A">
              <w:rPr>
                <w:sz w:val="20"/>
                <w:szCs w:val="20"/>
                <w:lang w:val="en-GB"/>
              </w:rPr>
              <w:t>Continuously</w:t>
            </w:r>
          </w:p>
        </w:tc>
      </w:tr>
    </w:tbl>
    <w:p w14:paraId="0DD66693" w14:textId="77777777" w:rsidR="0055769A" w:rsidRPr="0055769A" w:rsidRDefault="0055769A" w:rsidP="0055769A">
      <w:pPr>
        <w:rPr>
          <w:b/>
          <w:lang w:val="en-GB"/>
        </w:rPr>
      </w:pPr>
    </w:p>
    <w:p w14:paraId="7529D085" w14:textId="77777777" w:rsidR="0055769A" w:rsidRPr="0055769A" w:rsidRDefault="0055769A" w:rsidP="0055769A">
      <w:pPr>
        <w:numPr>
          <w:ilvl w:val="0"/>
          <w:numId w:val="1"/>
        </w:numPr>
        <w:rPr>
          <w:b/>
          <w:lang w:val="en-GB"/>
        </w:rPr>
      </w:pPr>
      <w:r w:rsidRPr="0055769A">
        <w:rPr>
          <w:b/>
          <w:lang w:val="en-GB"/>
        </w:rPr>
        <w:t>Course of Action 8 - Confiscation</w:t>
      </w:r>
    </w:p>
    <w:p w14:paraId="60316438" w14:textId="77777777" w:rsidR="0055769A" w:rsidRPr="0055769A" w:rsidRDefault="0055769A" w:rsidP="0055769A">
      <w:pPr>
        <w:rPr>
          <w:b/>
          <w:lang w:val="en-GB"/>
        </w:rPr>
      </w:pPr>
    </w:p>
    <w:p w14:paraId="61DE9361" w14:textId="77777777" w:rsidR="0055769A" w:rsidRPr="0055769A" w:rsidRDefault="0055769A" w:rsidP="0055769A">
      <w:pPr>
        <w:rPr>
          <w:lang w:val="en-GB"/>
        </w:rPr>
      </w:pPr>
      <w:r w:rsidRPr="0055769A">
        <w:rPr>
          <w:lang w:val="en-GB"/>
        </w:rPr>
        <w:t>The body responsible for the course of action: MoJ</w:t>
      </w:r>
    </w:p>
    <w:p w14:paraId="32C8E4AE" w14:textId="21257946" w:rsidR="0055769A" w:rsidRPr="0055769A" w:rsidRDefault="0055769A" w:rsidP="0055769A">
      <w:pPr>
        <w:rPr>
          <w:lang w:val="en-GB"/>
        </w:rPr>
      </w:pPr>
      <w:r w:rsidRPr="0055769A">
        <w:rPr>
          <w:lang w:val="en-GB"/>
        </w:rPr>
        <w:t>Co-responsible bodies: FIU, GPO, IS</w:t>
      </w:r>
      <w:r w:rsidR="00ED1FE0">
        <w:rPr>
          <w:lang w:val="en-GB"/>
        </w:rPr>
        <w:t>B</w:t>
      </w:r>
      <w:r w:rsidRPr="0055769A">
        <w:rPr>
          <w:lang w:val="en-GB"/>
        </w:rPr>
        <w:t xml:space="preserve">, PA, </w:t>
      </w:r>
      <w:r w:rsidR="005C0C1B">
        <w:rPr>
          <w:lang w:val="en-GB"/>
        </w:rPr>
        <w:t>KNAB</w:t>
      </w:r>
      <w:r w:rsidRPr="0055769A">
        <w:rPr>
          <w:lang w:val="en-GB"/>
        </w:rPr>
        <w:t xml:space="preserve">, MP, NCIM interinstitutional working group, CA, LSPA, </w:t>
      </w:r>
      <w:r w:rsidR="00913038">
        <w:rPr>
          <w:lang w:val="en-GB"/>
        </w:rPr>
        <w:t>VDD</w:t>
      </w:r>
      <w:r w:rsidRPr="0055769A">
        <w:rPr>
          <w:lang w:val="en-GB"/>
        </w:rPr>
        <w:t>, SRS, SP, SBG</w:t>
      </w:r>
    </w:p>
    <w:p w14:paraId="5FF9A506" w14:textId="77777777" w:rsidR="0055769A" w:rsidRPr="0055769A" w:rsidRDefault="0055769A" w:rsidP="0055769A">
      <w:pPr>
        <w:rPr>
          <w:lang w:val="en-GB"/>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551"/>
        <w:gridCol w:w="2694"/>
        <w:gridCol w:w="1134"/>
        <w:gridCol w:w="1275"/>
        <w:gridCol w:w="1418"/>
      </w:tblGrid>
      <w:tr w:rsidR="0055769A" w:rsidRPr="0055769A" w14:paraId="3D19FD05"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073CD1C4" w14:textId="77777777" w:rsidR="0055769A" w:rsidRPr="0055769A" w:rsidRDefault="0055769A" w:rsidP="0055769A">
            <w:pPr>
              <w:rPr>
                <w:b/>
                <w:bCs/>
                <w:sz w:val="20"/>
                <w:szCs w:val="20"/>
                <w:lang w:val="en-GB"/>
              </w:rPr>
            </w:pPr>
            <w:r w:rsidRPr="0055769A">
              <w:rPr>
                <w:b/>
                <w:sz w:val="20"/>
                <w:szCs w:val="20"/>
                <w:lang w:val="en-GB"/>
              </w:rPr>
              <w:t>Course of action</w:t>
            </w:r>
          </w:p>
        </w:tc>
        <w:tc>
          <w:tcPr>
            <w:tcW w:w="10631" w:type="dxa"/>
            <w:gridSpan w:val="6"/>
            <w:tcBorders>
              <w:top w:val="single" w:sz="4" w:space="0" w:color="auto"/>
              <w:left w:val="single" w:sz="4" w:space="0" w:color="auto"/>
              <w:bottom w:val="single" w:sz="4" w:space="0" w:color="auto"/>
              <w:right w:val="single" w:sz="4" w:space="0" w:color="auto"/>
            </w:tcBorders>
            <w:hideMark/>
          </w:tcPr>
          <w:p w14:paraId="434805F9" w14:textId="77777777" w:rsidR="0055769A" w:rsidRPr="0055769A" w:rsidRDefault="0055769A" w:rsidP="0055769A">
            <w:pPr>
              <w:rPr>
                <w:b/>
                <w:bCs/>
                <w:sz w:val="20"/>
                <w:szCs w:val="20"/>
                <w:lang w:val="en-GB"/>
              </w:rPr>
            </w:pPr>
            <w:r w:rsidRPr="0055769A">
              <w:rPr>
                <w:b/>
                <w:sz w:val="20"/>
                <w:szCs w:val="20"/>
                <w:lang w:val="en-GB"/>
              </w:rPr>
              <w:t>CONFISCATION</w:t>
            </w:r>
          </w:p>
        </w:tc>
      </w:tr>
      <w:tr w:rsidR="0055769A" w:rsidRPr="0055769A" w14:paraId="4F81B8BF"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290C814F" w14:textId="77777777" w:rsidR="0055769A" w:rsidRPr="0055769A" w:rsidRDefault="0055769A" w:rsidP="0055769A">
            <w:pPr>
              <w:rPr>
                <w:b/>
                <w:bCs/>
                <w:sz w:val="20"/>
                <w:szCs w:val="20"/>
                <w:lang w:val="en-GB"/>
              </w:rPr>
            </w:pPr>
            <w:r w:rsidRPr="0055769A">
              <w:rPr>
                <w:b/>
                <w:sz w:val="20"/>
                <w:szCs w:val="20"/>
                <w:lang w:val="en-GB"/>
              </w:rPr>
              <w:t>Goal to be achieved</w:t>
            </w:r>
          </w:p>
        </w:tc>
        <w:tc>
          <w:tcPr>
            <w:tcW w:w="10631" w:type="dxa"/>
            <w:gridSpan w:val="6"/>
            <w:tcBorders>
              <w:top w:val="single" w:sz="4" w:space="0" w:color="000000"/>
              <w:left w:val="single" w:sz="4" w:space="0" w:color="000000"/>
              <w:bottom w:val="single" w:sz="4" w:space="0" w:color="000000"/>
              <w:right w:val="single" w:sz="4" w:space="0" w:color="000000"/>
            </w:tcBorders>
            <w:hideMark/>
          </w:tcPr>
          <w:p w14:paraId="5FC97B08" w14:textId="77777777" w:rsidR="0055769A" w:rsidRPr="0055769A" w:rsidRDefault="0055769A" w:rsidP="0055769A">
            <w:pPr>
              <w:rPr>
                <w:b/>
                <w:bCs/>
                <w:sz w:val="20"/>
                <w:szCs w:val="20"/>
                <w:lang w:val="en-GB"/>
              </w:rPr>
            </w:pPr>
            <w:r w:rsidRPr="0055769A">
              <w:rPr>
                <w:b/>
                <w:sz w:val="20"/>
                <w:szCs w:val="20"/>
                <w:lang w:val="en-GB"/>
              </w:rPr>
              <w:t>Criminal proceeds and instrumentalities of crime are confiscated.</w:t>
            </w:r>
          </w:p>
        </w:tc>
      </w:tr>
      <w:tr w:rsidR="0055769A" w:rsidRPr="0055769A" w14:paraId="4F78CB35"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3E99653B" w14:textId="77777777" w:rsidR="0055769A" w:rsidRPr="0055769A" w:rsidRDefault="0055769A" w:rsidP="0055769A">
            <w:pPr>
              <w:rPr>
                <w:bCs/>
                <w:sz w:val="20"/>
                <w:szCs w:val="20"/>
                <w:lang w:val="en-GB"/>
              </w:rPr>
            </w:pPr>
            <w:r w:rsidRPr="0055769A">
              <w:rPr>
                <w:b/>
                <w:sz w:val="20"/>
                <w:szCs w:val="20"/>
                <w:lang w:val="en-GB"/>
              </w:rPr>
              <w:t>No.</w:t>
            </w:r>
          </w:p>
        </w:tc>
        <w:tc>
          <w:tcPr>
            <w:tcW w:w="3686" w:type="dxa"/>
            <w:tcBorders>
              <w:top w:val="single" w:sz="4" w:space="0" w:color="auto"/>
              <w:left w:val="single" w:sz="4" w:space="0" w:color="auto"/>
              <w:bottom w:val="single" w:sz="4" w:space="0" w:color="auto"/>
              <w:right w:val="single" w:sz="4" w:space="0" w:color="auto"/>
            </w:tcBorders>
            <w:hideMark/>
          </w:tcPr>
          <w:p w14:paraId="1DCD6D37" w14:textId="77777777" w:rsidR="0055769A" w:rsidRPr="0055769A" w:rsidRDefault="0055769A" w:rsidP="0055769A">
            <w:pPr>
              <w:rPr>
                <w:bCs/>
                <w:i/>
                <w:sz w:val="20"/>
                <w:szCs w:val="20"/>
                <w:lang w:val="en-GB"/>
              </w:rPr>
            </w:pPr>
            <w:r w:rsidRPr="0055769A">
              <w:rPr>
                <w:b/>
                <w:sz w:val="20"/>
                <w:szCs w:val="20"/>
                <w:lang w:val="en-GB"/>
              </w:rPr>
              <w:t>Measure</w:t>
            </w:r>
          </w:p>
        </w:tc>
        <w:tc>
          <w:tcPr>
            <w:tcW w:w="1559" w:type="dxa"/>
            <w:tcBorders>
              <w:top w:val="single" w:sz="4" w:space="0" w:color="auto"/>
              <w:left w:val="single" w:sz="4" w:space="0" w:color="auto"/>
              <w:bottom w:val="single" w:sz="4" w:space="0" w:color="auto"/>
              <w:right w:val="single" w:sz="4" w:space="0" w:color="auto"/>
            </w:tcBorders>
            <w:hideMark/>
          </w:tcPr>
          <w:p w14:paraId="6CE39638" w14:textId="77777777" w:rsidR="0055769A" w:rsidRPr="0055769A" w:rsidRDefault="0055769A" w:rsidP="0055769A">
            <w:pPr>
              <w:rPr>
                <w:b/>
                <w:sz w:val="20"/>
                <w:szCs w:val="20"/>
                <w:lang w:val="en-GB"/>
              </w:rPr>
            </w:pPr>
            <w:r w:rsidRPr="0055769A">
              <w:rPr>
                <w:b/>
                <w:sz w:val="20"/>
                <w:szCs w:val="20"/>
                <w:lang w:val="en-GB"/>
              </w:rPr>
              <w:t>Basis</w:t>
            </w:r>
          </w:p>
        </w:tc>
        <w:tc>
          <w:tcPr>
            <w:tcW w:w="2551" w:type="dxa"/>
            <w:tcBorders>
              <w:top w:val="single" w:sz="4" w:space="0" w:color="auto"/>
              <w:left w:val="single" w:sz="4" w:space="0" w:color="auto"/>
              <w:bottom w:val="single" w:sz="4" w:space="0" w:color="auto"/>
              <w:right w:val="single" w:sz="4" w:space="0" w:color="auto"/>
            </w:tcBorders>
            <w:hideMark/>
          </w:tcPr>
          <w:p w14:paraId="7206C7DE" w14:textId="77777777" w:rsidR="0055769A" w:rsidRPr="0055769A" w:rsidRDefault="0055769A" w:rsidP="0055769A">
            <w:pPr>
              <w:rPr>
                <w:b/>
                <w:bCs/>
                <w:i/>
                <w:sz w:val="20"/>
                <w:szCs w:val="20"/>
                <w:lang w:val="en-GB"/>
              </w:rPr>
            </w:pPr>
            <w:r w:rsidRPr="0055769A">
              <w:rPr>
                <w:b/>
                <w:sz w:val="20"/>
                <w:szCs w:val="20"/>
                <w:lang w:val="en-GB"/>
              </w:rPr>
              <w:t>Operating result</w:t>
            </w:r>
          </w:p>
        </w:tc>
        <w:tc>
          <w:tcPr>
            <w:tcW w:w="2694" w:type="dxa"/>
            <w:tcBorders>
              <w:top w:val="single" w:sz="4" w:space="0" w:color="auto"/>
              <w:left w:val="single" w:sz="4" w:space="0" w:color="auto"/>
              <w:bottom w:val="single" w:sz="4" w:space="0" w:color="auto"/>
              <w:right w:val="single" w:sz="4" w:space="0" w:color="auto"/>
            </w:tcBorders>
            <w:hideMark/>
          </w:tcPr>
          <w:p w14:paraId="092E94A6" w14:textId="77777777" w:rsidR="0055769A" w:rsidRPr="0055769A" w:rsidRDefault="0055769A" w:rsidP="0055769A">
            <w:pPr>
              <w:rPr>
                <w:bCs/>
                <w:i/>
                <w:sz w:val="20"/>
                <w:szCs w:val="20"/>
                <w:lang w:val="en-GB"/>
              </w:rPr>
            </w:pPr>
            <w:r w:rsidRPr="0055769A">
              <w:rPr>
                <w:b/>
                <w:sz w:val="20"/>
                <w:szCs w:val="20"/>
                <w:lang w:val="en-GB"/>
              </w:rPr>
              <w:t>Resultative indicator</w:t>
            </w:r>
          </w:p>
        </w:tc>
        <w:tc>
          <w:tcPr>
            <w:tcW w:w="1134" w:type="dxa"/>
            <w:tcBorders>
              <w:top w:val="single" w:sz="4" w:space="0" w:color="auto"/>
              <w:left w:val="single" w:sz="4" w:space="0" w:color="auto"/>
              <w:bottom w:val="single" w:sz="4" w:space="0" w:color="auto"/>
              <w:right w:val="single" w:sz="4" w:space="0" w:color="auto"/>
            </w:tcBorders>
            <w:hideMark/>
          </w:tcPr>
          <w:p w14:paraId="5B0967AA" w14:textId="77777777" w:rsidR="0055769A" w:rsidRPr="0055769A" w:rsidRDefault="0055769A" w:rsidP="0055769A">
            <w:pPr>
              <w:rPr>
                <w:bCs/>
                <w:i/>
                <w:sz w:val="20"/>
                <w:szCs w:val="20"/>
                <w:lang w:val="en-GB"/>
              </w:rPr>
            </w:pPr>
            <w:r w:rsidRPr="0055769A">
              <w:rPr>
                <w:b/>
                <w:sz w:val="20"/>
                <w:szCs w:val="20"/>
                <w:lang w:val="en-GB"/>
              </w:rPr>
              <w:t>Responsible body</w:t>
            </w:r>
          </w:p>
        </w:tc>
        <w:tc>
          <w:tcPr>
            <w:tcW w:w="1275" w:type="dxa"/>
            <w:tcBorders>
              <w:top w:val="single" w:sz="4" w:space="0" w:color="auto"/>
              <w:left w:val="single" w:sz="4" w:space="0" w:color="auto"/>
              <w:bottom w:val="single" w:sz="4" w:space="0" w:color="auto"/>
              <w:right w:val="single" w:sz="4" w:space="0" w:color="auto"/>
            </w:tcBorders>
            <w:hideMark/>
          </w:tcPr>
          <w:p w14:paraId="12DAC9EA" w14:textId="77777777" w:rsidR="0055769A" w:rsidRPr="0055769A" w:rsidRDefault="0055769A" w:rsidP="0055769A">
            <w:pPr>
              <w:rPr>
                <w:b/>
                <w:bCs/>
                <w:sz w:val="20"/>
                <w:szCs w:val="20"/>
                <w:lang w:val="en-GB"/>
              </w:rPr>
            </w:pPr>
            <w:r w:rsidRPr="0055769A">
              <w:rPr>
                <w:b/>
                <w:sz w:val="20"/>
                <w:szCs w:val="20"/>
                <w:lang w:val="en-GB"/>
              </w:rPr>
              <w:t>Co-responsible</w:t>
            </w:r>
          </w:p>
          <w:p w14:paraId="6E80D1B9" w14:textId="77777777" w:rsidR="0055769A" w:rsidRPr="0055769A" w:rsidRDefault="0055769A" w:rsidP="0055769A">
            <w:pPr>
              <w:rPr>
                <w:bCs/>
                <w:i/>
                <w:sz w:val="20"/>
                <w:szCs w:val="20"/>
                <w:lang w:val="en-GB"/>
              </w:rPr>
            </w:pPr>
            <w:r w:rsidRPr="0055769A">
              <w:rPr>
                <w:b/>
                <w:sz w:val="20"/>
                <w:szCs w:val="20"/>
                <w:lang w:val="en-GB"/>
              </w:rPr>
              <w:t>bodies</w:t>
            </w:r>
          </w:p>
        </w:tc>
        <w:tc>
          <w:tcPr>
            <w:tcW w:w="1418" w:type="dxa"/>
            <w:tcBorders>
              <w:top w:val="single" w:sz="4" w:space="0" w:color="auto"/>
              <w:left w:val="single" w:sz="4" w:space="0" w:color="auto"/>
              <w:bottom w:val="single" w:sz="4" w:space="0" w:color="auto"/>
              <w:right w:val="single" w:sz="4" w:space="0" w:color="auto"/>
            </w:tcBorders>
            <w:hideMark/>
          </w:tcPr>
          <w:p w14:paraId="5EFA9D7E" w14:textId="77777777" w:rsidR="0055769A" w:rsidRPr="0055769A" w:rsidRDefault="0055769A" w:rsidP="0055769A">
            <w:pPr>
              <w:rPr>
                <w:bCs/>
                <w:i/>
                <w:sz w:val="20"/>
                <w:szCs w:val="20"/>
                <w:lang w:val="en-GB"/>
              </w:rPr>
            </w:pPr>
            <w:r w:rsidRPr="0055769A">
              <w:rPr>
                <w:b/>
                <w:sz w:val="20"/>
                <w:szCs w:val="20"/>
                <w:lang w:val="en-GB"/>
              </w:rPr>
              <w:t>Deadline</w:t>
            </w:r>
          </w:p>
        </w:tc>
      </w:tr>
      <w:tr w:rsidR="0055769A" w:rsidRPr="0055769A" w14:paraId="265D8EC7"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68188153" w14:textId="77777777" w:rsidR="0055769A" w:rsidRPr="0055769A" w:rsidRDefault="0055769A" w:rsidP="0055769A">
            <w:pPr>
              <w:rPr>
                <w:bCs/>
                <w:sz w:val="20"/>
                <w:szCs w:val="20"/>
                <w:lang w:val="en-GB"/>
              </w:rPr>
            </w:pPr>
            <w:r w:rsidRPr="0055769A">
              <w:rPr>
                <w:sz w:val="20"/>
                <w:szCs w:val="20"/>
                <w:lang w:val="en-GB"/>
              </w:rPr>
              <w:t>8.1.</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0F263B86" w14:textId="77777777" w:rsidR="0055769A" w:rsidRPr="0055769A" w:rsidRDefault="0055769A" w:rsidP="0055769A">
            <w:pPr>
              <w:rPr>
                <w:b/>
                <w:bCs/>
                <w:sz w:val="20"/>
                <w:szCs w:val="20"/>
                <w:lang w:val="en-GB"/>
              </w:rPr>
            </w:pPr>
            <w:r w:rsidRPr="0055769A">
              <w:rPr>
                <w:sz w:val="20"/>
                <w:szCs w:val="20"/>
                <w:lang w:val="en-GB"/>
              </w:rPr>
              <w:t>Control of physical movements of cash, including related to ML/FTP, across borders.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8C64C83" w14:textId="77777777" w:rsidR="0055769A" w:rsidRPr="0055769A" w:rsidRDefault="0055769A" w:rsidP="0055769A">
            <w:pPr>
              <w:rPr>
                <w:sz w:val="20"/>
                <w:szCs w:val="20"/>
                <w:lang w:val="en-GB"/>
              </w:rPr>
            </w:pPr>
            <w:r w:rsidRPr="0055769A">
              <w:rPr>
                <w:sz w:val="20"/>
                <w:szCs w:val="20"/>
                <w:lang w:val="en-GB"/>
              </w:rPr>
              <w:t>MONEYVAL Recommendation 8.4</w:t>
            </w:r>
          </w:p>
          <w:p w14:paraId="7A720658" w14:textId="77777777" w:rsidR="0055769A" w:rsidRPr="0055769A" w:rsidRDefault="0055769A" w:rsidP="0055769A">
            <w:pPr>
              <w:rPr>
                <w:sz w:val="20"/>
                <w:szCs w:val="20"/>
                <w:lang w:val="en-GB"/>
              </w:rPr>
            </w:pPr>
            <w:r w:rsidRPr="0055769A">
              <w:rPr>
                <w:sz w:val="20"/>
                <w:szCs w:val="20"/>
                <w:lang w:val="en-GB"/>
              </w:rPr>
              <w:t>National TF and PF Risk Report (p. 17) ;</w:t>
            </w:r>
          </w:p>
          <w:p w14:paraId="036A4620" w14:textId="77777777" w:rsidR="0055769A" w:rsidRPr="0055769A" w:rsidRDefault="0055769A" w:rsidP="0055769A">
            <w:pPr>
              <w:rPr>
                <w:b/>
                <w:sz w:val="20"/>
                <w:szCs w:val="20"/>
                <w:lang w:val="en-GB"/>
              </w:rPr>
            </w:pPr>
            <w:r w:rsidRPr="0055769A">
              <w:rPr>
                <w:sz w:val="20"/>
                <w:szCs w:val="20"/>
                <w:lang w:val="en-GB"/>
              </w:rPr>
              <w:t>FATF Recommendation 32</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F10D952" w14:textId="77777777" w:rsidR="0055769A" w:rsidRPr="0055769A" w:rsidRDefault="0055769A" w:rsidP="0055769A">
            <w:pPr>
              <w:rPr>
                <w:b/>
                <w:sz w:val="20"/>
                <w:szCs w:val="20"/>
                <w:lang w:val="en-GB"/>
              </w:rPr>
            </w:pPr>
            <w:r w:rsidRPr="0055769A">
              <w:rPr>
                <w:sz w:val="20"/>
                <w:szCs w:val="20"/>
                <w:lang w:val="en-GB"/>
              </w:rPr>
              <w:t xml:space="preserve">1. More effective control of cash at the internal and external borders of Latvia is ensured. </w:t>
            </w:r>
          </w:p>
        </w:tc>
        <w:tc>
          <w:tcPr>
            <w:tcW w:w="2694" w:type="dxa"/>
            <w:tcBorders>
              <w:top w:val="single" w:sz="4" w:space="0" w:color="auto"/>
              <w:left w:val="single" w:sz="4" w:space="0" w:color="auto"/>
              <w:bottom w:val="single" w:sz="4" w:space="0" w:color="auto"/>
              <w:right w:val="single" w:sz="4" w:space="0" w:color="auto"/>
            </w:tcBorders>
            <w:hideMark/>
          </w:tcPr>
          <w:p w14:paraId="646DF242" w14:textId="77777777" w:rsidR="0055769A" w:rsidRPr="0055769A" w:rsidRDefault="0055769A" w:rsidP="0055769A">
            <w:pPr>
              <w:rPr>
                <w:b/>
                <w:sz w:val="20"/>
                <w:szCs w:val="20"/>
                <w:lang w:val="en-GB"/>
              </w:rPr>
            </w:pPr>
            <w:r w:rsidRPr="0055769A">
              <w:rPr>
                <w:sz w:val="20"/>
                <w:szCs w:val="20"/>
                <w:lang w:val="en-GB"/>
              </w:rPr>
              <w:t>1. At least 10 criminal proceedings are being initiated per year for non-declaration or false declaration and/or laundering of cash.</w:t>
            </w:r>
          </w:p>
        </w:tc>
        <w:tc>
          <w:tcPr>
            <w:tcW w:w="1134" w:type="dxa"/>
            <w:tcBorders>
              <w:top w:val="single" w:sz="4" w:space="0" w:color="auto"/>
              <w:left w:val="single" w:sz="4" w:space="0" w:color="auto"/>
              <w:bottom w:val="single" w:sz="4" w:space="0" w:color="auto"/>
              <w:right w:val="single" w:sz="4" w:space="0" w:color="auto"/>
            </w:tcBorders>
            <w:hideMark/>
          </w:tcPr>
          <w:p w14:paraId="68F3B527" w14:textId="77777777" w:rsidR="0055769A" w:rsidRPr="0055769A" w:rsidRDefault="0055769A" w:rsidP="0055769A">
            <w:pPr>
              <w:rPr>
                <w:b/>
                <w:bCs/>
                <w:sz w:val="20"/>
                <w:szCs w:val="20"/>
                <w:lang w:val="en-GB"/>
              </w:rPr>
            </w:pPr>
            <w:r w:rsidRPr="0055769A">
              <w:rPr>
                <w:sz w:val="20"/>
                <w:szCs w:val="20"/>
                <w:lang w:val="en-GB"/>
              </w:rPr>
              <w:t>SRS</w:t>
            </w:r>
          </w:p>
        </w:tc>
        <w:tc>
          <w:tcPr>
            <w:tcW w:w="1275" w:type="dxa"/>
            <w:tcBorders>
              <w:top w:val="single" w:sz="4" w:space="0" w:color="auto"/>
              <w:left w:val="single" w:sz="4" w:space="0" w:color="auto"/>
              <w:bottom w:val="single" w:sz="4" w:space="0" w:color="auto"/>
              <w:right w:val="single" w:sz="4" w:space="0" w:color="auto"/>
            </w:tcBorders>
          </w:tcPr>
          <w:p w14:paraId="68797793" w14:textId="77777777" w:rsidR="0055769A" w:rsidRPr="0055769A" w:rsidRDefault="0055769A" w:rsidP="0055769A">
            <w:pPr>
              <w:rPr>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16ED3D83" w14:textId="77777777" w:rsidR="0055769A" w:rsidRPr="0055769A" w:rsidRDefault="0055769A" w:rsidP="0055769A">
            <w:pPr>
              <w:rPr>
                <w:b/>
                <w:bCs/>
                <w:sz w:val="20"/>
                <w:szCs w:val="20"/>
                <w:lang w:val="en-GB"/>
              </w:rPr>
            </w:pPr>
            <w:r w:rsidRPr="0055769A">
              <w:rPr>
                <w:sz w:val="20"/>
                <w:szCs w:val="20"/>
                <w:lang w:val="en-GB"/>
              </w:rPr>
              <w:t>Continuously</w:t>
            </w:r>
          </w:p>
        </w:tc>
      </w:tr>
      <w:tr w:rsidR="0055769A" w:rsidRPr="0055769A" w14:paraId="31F75BE7"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6E3B2701"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E5452D6" w14:textId="77777777" w:rsidR="0055769A" w:rsidRPr="0055769A" w:rsidRDefault="0055769A" w:rsidP="0055769A">
            <w:pPr>
              <w:rPr>
                <w:b/>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33FAD726" w14:textId="77777777" w:rsidR="0055769A" w:rsidRPr="0055769A" w:rsidRDefault="0055769A" w:rsidP="0055769A">
            <w:pPr>
              <w:rPr>
                <w:b/>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91CACF0" w14:textId="77777777" w:rsidR="0055769A" w:rsidRPr="0055769A" w:rsidRDefault="0055769A" w:rsidP="0055769A">
            <w:pPr>
              <w:rPr>
                <w:b/>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1C234EC1" w14:textId="77777777" w:rsidR="0055769A" w:rsidRPr="0055769A" w:rsidRDefault="0055769A" w:rsidP="0055769A">
            <w:pPr>
              <w:rPr>
                <w:b/>
                <w:sz w:val="20"/>
                <w:szCs w:val="20"/>
                <w:lang w:val="en-GB"/>
              </w:rPr>
            </w:pPr>
            <w:r w:rsidRPr="0055769A">
              <w:rPr>
                <w:sz w:val="20"/>
                <w:szCs w:val="20"/>
                <w:lang w:val="en-GB"/>
              </w:rPr>
              <w:t>2. At least 3 criminal proceedings are being submitted for prosecution per year for non-declaration or false declaration and/or laundering of cash.</w:t>
            </w:r>
          </w:p>
        </w:tc>
        <w:tc>
          <w:tcPr>
            <w:tcW w:w="1134" w:type="dxa"/>
            <w:tcBorders>
              <w:top w:val="single" w:sz="4" w:space="0" w:color="auto"/>
              <w:left w:val="single" w:sz="4" w:space="0" w:color="auto"/>
              <w:bottom w:val="single" w:sz="4" w:space="0" w:color="auto"/>
              <w:right w:val="single" w:sz="4" w:space="0" w:color="auto"/>
            </w:tcBorders>
            <w:hideMark/>
          </w:tcPr>
          <w:p w14:paraId="1190F43E" w14:textId="77777777" w:rsidR="0055769A" w:rsidRPr="0055769A" w:rsidRDefault="0055769A" w:rsidP="0055769A">
            <w:pPr>
              <w:rPr>
                <w:b/>
                <w:bCs/>
                <w:sz w:val="20"/>
                <w:szCs w:val="20"/>
                <w:lang w:val="en-GB"/>
              </w:rPr>
            </w:pPr>
            <w:r w:rsidRPr="0055769A">
              <w:rPr>
                <w:sz w:val="20"/>
                <w:szCs w:val="20"/>
                <w:lang w:val="en-GB"/>
              </w:rPr>
              <w:t>SRS</w:t>
            </w:r>
          </w:p>
        </w:tc>
        <w:tc>
          <w:tcPr>
            <w:tcW w:w="1275" w:type="dxa"/>
            <w:tcBorders>
              <w:top w:val="single" w:sz="4" w:space="0" w:color="auto"/>
              <w:left w:val="single" w:sz="4" w:space="0" w:color="auto"/>
              <w:bottom w:val="single" w:sz="4" w:space="0" w:color="auto"/>
              <w:right w:val="single" w:sz="4" w:space="0" w:color="auto"/>
            </w:tcBorders>
            <w:hideMark/>
          </w:tcPr>
          <w:p w14:paraId="00F6B5DC" w14:textId="77777777" w:rsidR="0055769A" w:rsidRPr="0055769A" w:rsidRDefault="0055769A" w:rsidP="0055769A">
            <w:pPr>
              <w:rPr>
                <w:bCs/>
                <w:sz w:val="20"/>
                <w:szCs w:val="20"/>
                <w:lang w:val="en-GB"/>
              </w:rPr>
            </w:pPr>
            <w:r w:rsidRPr="0055769A">
              <w:rPr>
                <w:sz w:val="20"/>
                <w:szCs w:val="20"/>
                <w:lang w:val="en-GB"/>
              </w:rPr>
              <w:t>GPO</w:t>
            </w:r>
          </w:p>
        </w:tc>
        <w:tc>
          <w:tcPr>
            <w:tcW w:w="1418" w:type="dxa"/>
            <w:tcBorders>
              <w:top w:val="single" w:sz="4" w:space="0" w:color="auto"/>
              <w:left w:val="single" w:sz="4" w:space="0" w:color="auto"/>
              <w:bottom w:val="single" w:sz="4" w:space="0" w:color="auto"/>
              <w:right w:val="single" w:sz="4" w:space="0" w:color="auto"/>
            </w:tcBorders>
            <w:hideMark/>
          </w:tcPr>
          <w:p w14:paraId="13AB6967" w14:textId="77777777" w:rsidR="0055769A" w:rsidRPr="0055769A" w:rsidRDefault="0055769A" w:rsidP="0055769A">
            <w:pPr>
              <w:rPr>
                <w:b/>
                <w:bCs/>
                <w:sz w:val="20"/>
                <w:szCs w:val="20"/>
                <w:lang w:val="en-GB"/>
              </w:rPr>
            </w:pPr>
            <w:r w:rsidRPr="0055769A">
              <w:rPr>
                <w:sz w:val="20"/>
                <w:szCs w:val="20"/>
                <w:lang w:val="en-GB"/>
              </w:rPr>
              <w:t>Continuously</w:t>
            </w:r>
          </w:p>
        </w:tc>
      </w:tr>
      <w:tr w:rsidR="0055769A" w:rsidRPr="0055769A" w14:paraId="17328EB8"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98D76D5"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314BDA1" w14:textId="77777777" w:rsidR="0055769A" w:rsidRPr="0055769A" w:rsidRDefault="0055769A" w:rsidP="0055769A">
            <w:pPr>
              <w:rPr>
                <w:b/>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0DBBAF78" w14:textId="77777777" w:rsidR="0055769A" w:rsidRPr="0055769A" w:rsidRDefault="0055769A" w:rsidP="0055769A">
            <w:pPr>
              <w:rPr>
                <w:b/>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74474A3C" w14:textId="77777777" w:rsidR="0055769A" w:rsidRPr="0055769A" w:rsidRDefault="0055769A" w:rsidP="0055769A">
            <w:pPr>
              <w:rPr>
                <w:b/>
                <w:sz w:val="20"/>
                <w:szCs w:val="20"/>
                <w:lang w:val="en-GB"/>
              </w:rPr>
            </w:pPr>
            <w:r w:rsidRPr="0055769A">
              <w:rPr>
                <w:sz w:val="20"/>
                <w:szCs w:val="20"/>
                <w:lang w:val="en-GB"/>
              </w:rPr>
              <w:t>2. Amendments are made to national laws and regulations in relation to EU requirements for the control of cash brought into or out of the EU territory.</w:t>
            </w:r>
          </w:p>
        </w:tc>
        <w:tc>
          <w:tcPr>
            <w:tcW w:w="2694" w:type="dxa"/>
            <w:tcBorders>
              <w:top w:val="single" w:sz="4" w:space="0" w:color="auto"/>
              <w:left w:val="single" w:sz="4" w:space="0" w:color="auto"/>
              <w:bottom w:val="single" w:sz="4" w:space="0" w:color="auto"/>
              <w:right w:val="single" w:sz="4" w:space="0" w:color="auto"/>
            </w:tcBorders>
            <w:hideMark/>
          </w:tcPr>
          <w:p w14:paraId="6DF7D01D" w14:textId="77777777" w:rsidR="0055769A" w:rsidRPr="0055769A" w:rsidRDefault="0055769A" w:rsidP="0055769A">
            <w:pPr>
              <w:rPr>
                <w:sz w:val="20"/>
                <w:szCs w:val="20"/>
                <w:lang w:val="en-GB"/>
              </w:rPr>
            </w:pPr>
            <w:r w:rsidRPr="0055769A">
              <w:rPr>
                <w:sz w:val="20"/>
                <w:szCs w:val="20"/>
                <w:lang w:val="en-GB"/>
              </w:rPr>
              <w:t>EU requirements for the control of cash brought into or out of the EU territory have been introduced.</w:t>
            </w:r>
          </w:p>
        </w:tc>
        <w:tc>
          <w:tcPr>
            <w:tcW w:w="1134" w:type="dxa"/>
            <w:tcBorders>
              <w:top w:val="single" w:sz="4" w:space="0" w:color="auto"/>
              <w:left w:val="single" w:sz="4" w:space="0" w:color="auto"/>
              <w:bottom w:val="single" w:sz="4" w:space="0" w:color="auto"/>
              <w:right w:val="single" w:sz="4" w:space="0" w:color="auto"/>
            </w:tcBorders>
            <w:hideMark/>
          </w:tcPr>
          <w:p w14:paraId="56F7CD2A" w14:textId="77777777" w:rsidR="0055769A" w:rsidRPr="0055769A" w:rsidRDefault="0055769A" w:rsidP="0055769A">
            <w:pPr>
              <w:rPr>
                <w:sz w:val="20"/>
                <w:szCs w:val="20"/>
                <w:lang w:val="en-GB"/>
              </w:rPr>
            </w:pPr>
            <w:r w:rsidRPr="0055769A">
              <w:rPr>
                <w:sz w:val="20"/>
                <w:szCs w:val="20"/>
                <w:lang w:val="en-GB"/>
              </w:rPr>
              <w:t>MoF</w:t>
            </w:r>
          </w:p>
        </w:tc>
        <w:tc>
          <w:tcPr>
            <w:tcW w:w="1275" w:type="dxa"/>
            <w:tcBorders>
              <w:top w:val="single" w:sz="4" w:space="0" w:color="auto"/>
              <w:left w:val="single" w:sz="4" w:space="0" w:color="auto"/>
              <w:bottom w:val="single" w:sz="4" w:space="0" w:color="auto"/>
              <w:right w:val="single" w:sz="4" w:space="0" w:color="auto"/>
            </w:tcBorders>
            <w:hideMark/>
          </w:tcPr>
          <w:p w14:paraId="7B869BFF" w14:textId="77777777" w:rsidR="0055769A" w:rsidRPr="0055769A" w:rsidRDefault="0055769A" w:rsidP="0055769A">
            <w:pPr>
              <w:rPr>
                <w:bCs/>
                <w:sz w:val="20"/>
                <w:szCs w:val="20"/>
                <w:lang w:val="en-GB"/>
              </w:rPr>
            </w:pPr>
            <w:r w:rsidRPr="0055769A">
              <w:rPr>
                <w:sz w:val="20"/>
                <w:szCs w:val="20"/>
                <w:lang w:val="en-GB"/>
              </w:rPr>
              <w:t>SRS, MoJ, MoI, FIU</w:t>
            </w:r>
          </w:p>
        </w:tc>
        <w:tc>
          <w:tcPr>
            <w:tcW w:w="1418" w:type="dxa"/>
            <w:tcBorders>
              <w:top w:val="single" w:sz="4" w:space="0" w:color="auto"/>
              <w:left w:val="single" w:sz="4" w:space="0" w:color="auto"/>
              <w:bottom w:val="single" w:sz="4" w:space="0" w:color="auto"/>
              <w:right w:val="single" w:sz="4" w:space="0" w:color="auto"/>
            </w:tcBorders>
            <w:hideMark/>
          </w:tcPr>
          <w:p w14:paraId="761B7A5F" w14:textId="77777777" w:rsidR="0055769A" w:rsidRPr="0055769A" w:rsidRDefault="0055769A" w:rsidP="0055769A">
            <w:pPr>
              <w:rPr>
                <w:sz w:val="20"/>
                <w:szCs w:val="20"/>
                <w:lang w:val="en-GB"/>
              </w:rPr>
            </w:pPr>
            <w:r w:rsidRPr="0055769A">
              <w:rPr>
                <w:sz w:val="20"/>
                <w:szCs w:val="20"/>
                <w:lang w:val="en-GB"/>
              </w:rPr>
              <w:t>03.06.2021</w:t>
            </w:r>
          </w:p>
        </w:tc>
      </w:tr>
      <w:tr w:rsidR="0055769A" w:rsidRPr="0055769A" w14:paraId="580BAC41"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999D43B"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D6F956D" w14:textId="77777777" w:rsidR="0055769A" w:rsidRPr="0055769A" w:rsidRDefault="0055769A" w:rsidP="0055769A">
            <w:pPr>
              <w:rPr>
                <w:b/>
                <w:bCs/>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6CC46710" w14:textId="77777777" w:rsidR="0055769A" w:rsidRPr="0055769A" w:rsidRDefault="0055769A" w:rsidP="0055769A">
            <w:pPr>
              <w:rPr>
                <w:b/>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45B2C361" w14:textId="77777777" w:rsidR="0055769A" w:rsidRPr="0055769A" w:rsidRDefault="0055769A" w:rsidP="0055769A">
            <w:pPr>
              <w:rPr>
                <w:b/>
                <w:sz w:val="20"/>
                <w:szCs w:val="20"/>
                <w:lang w:val="en-GB"/>
              </w:rPr>
            </w:pPr>
            <w:r w:rsidRPr="0055769A">
              <w:rPr>
                <w:sz w:val="20"/>
                <w:szCs w:val="20"/>
                <w:lang w:val="en-GB"/>
              </w:rPr>
              <w:t>3. The necessary changes are made to IS to ensure registration of spent and unaccompanied cash declarations and exchange of information with the European Commission.</w:t>
            </w:r>
          </w:p>
        </w:tc>
        <w:tc>
          <w:tcPr>
            <w:tcW w:w="2694" w:type="dxa"/>
            <w:tcBorders>
              <w:top w:val="single" w:sz="4" w:space="0" w:color="auto"/>
              <w:left w:val="single" w:sz="4" w:space="0" w:color="auto"/>
              <w:bottom w:val="single" w:sz="4" w:space="0" w:color="auto"/>
              <w:right w:val="single" w:sz="4" w:space="0" w:color="auto"/>
            </w:tcBorders>
            <w:hideMark/>
          </w:tcPr>
          <w:p w14:paraId="75FE2FBC" w14:textId="77777777" w:rsidR="0055769A" w:rsidRPr="0055769A" w:rsidRDefault="0055769A" w:rsidP="0055769A">
            <w:pPr>
              <w:rPr>
                <w:sz w:val="20"/>
                <w:szCs w:val="20"/>
                <w:lang w:val="en-GB"/>
              </w:rPr>
            </w:pPr>
            <w:r w:rsidRPr="0055769A">
              <w:rPr>
                <w:sz w:val="20"/>
                <w:szCs w:val="20"/>
                <w:lang w:val="en-GB"/>
              </w:rPr>
              <w:t>Work has been carried out on adapting customs IS to ensure the recording of declarations of accompanied and unaccompanied cash, including data transfer to the European Commission European Anti-Fraud Office (OLAF) Anti-Fraud Information System (AFIS) Customs Information System - CIS) database.</w:t>
            </w:r>
          </w:p>
        </w:tc>
        <w:tc>
          <w:tcPr>
            <w:tcW w:w="1134" w:type="dxa"/>
            <w:tcBorders>
              <w:top w:val="single" w:sz="4" w:space="0" w:color="auto"/>
              <w:left w:val="single" w:sz="4" w:space="0" w:color="auto"/>
              <w:bottom w:val="single" w:sz="4" w:space="0" w:color="auto"/>
              <w:right w:val="single" w:sz="4" w:space="0" w:color="auto"/>
            </w:tcBorders>
            <w:hideMark/>
          </w:tcPr>
          <w:p w14:paraId="337A34C9" w14:textId="77777777" w:rsidR="0055769A" w:rsidRPr="0055769A" w:rsidRDefault="0055769A" w:rsidP="0055769A">
            <w:pPr>
              <w:rPr>
                <w:sz w:val="20"/>
                <w:szCs w:val="20"/>
                <w:lang w:val="en-GB"/>
              </w:rPr>
            </w:pPr>
            <w:r w:rsidRPr="0055769A">
              <w:rPr>
                <w:sz w:val="20"/>
                <w:szCs w:val="20"/>
                <w:lang w:val="en-GB"/>
              </w:rPr>
              <w:t>SRS</w:t>
            </w:r>
          </w:p>
        </w:tc>
        <w:tc>
          <w:tcPr>
            <w:tcW w:w="1275" w:type="dxa"/>
            <w:tcBorders>
              <w:top w:val="single" w:sz="4" w:space="0" w:color="auto"/>
              <w:left w:val="single" w:sz="4" w:space="0" w:color="auto"/>
              <w:bottom w:val="single" w:sz="4" w:space="0" w:color="auto"/>
              <w:right w:val="single" w:sz="4" w:space="0" w:color="auto"/>
            </w:tcBorders>
          </w:tcPr>
          <w:p w14:paraId="7247D5AA" w14:textId="77777777" w:rsidR="0055769A" w:rsidRPr="0055769A" w:rsidRDefault="0055769A" w:rsidP="0055769A">
            <w:pPr>
              <w:rPr>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48DCC202" w14:textId="77777777" w:rsidR="0055769A" w:rsidRPr="0055769A" w:rsidRDefault="0055769A" w:rsidP="0055769A">
            <w:pPr>
              <w:rPr>
                <w:sz w:val="20"/>
                <w:szCs w:val="20"/>
                <w:lang w:val="en-GB"/>
              </w:rPr>
            </w:pPr>
            <w:r w:rsidRPr="0055769A">
              <w:rPr>
                <w:sz w:val="20"/>
                <w:szCs w:val="20"/>
                <w:lang w:val="en-GB"/>
              </w:rPr>
              <w:t>03.06.2021</w:t>
            </w:r>
          </w:p>
        </w:tc>
      </w:tr>
      <w:tr w:rsidR="0055769A" w:rsidRPr="0055769A" w14:paraId="6F1EC4C0"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52DC182C" w14:textId="77777777" w:rsidR="0055769A" w:rsidRPr="0055769A" w:rsidRDefault="0055769A" w:rsidP="0055769A">
            <w:pPr>
              <w:rPr>
                <w:bCs/>
                <w:sz w:val="20"/>
                <w:szCs w:val="20"/>
                <w:lang w:val="en-GB"/>
              </w:rPr>
            </w:pPr>
            <w:r w:rsidRPr="0055769A">
              <w:rPr>
                <w:sz w:val="20"/>
                <w:szCs w:val="20"/>
                <w:lang w:val="en-GB"/>
              </w:rPr>
              <w:t>8.2.</w:t>
            </w:r>
          </w:p>
        </w:tc>
        <w:tc>
          <w:tcPr>
            <w:tcW w:w="3686" w:type="dxa"/>
            <w:tcBorders>
              <w:top w:val="single" w:sz="4" w:space="0" w:color="auto"/>
              <w:left w:val="single" w:sz="4" w:space="0" w:color="auto"/>
              <w:bottom w:val="single" w:sz="4" w:space="0" w:color="auto"/>
              <w:right w:val="single" w:sz="4" w:space="0" w:color="auto"/>
            </w:tcBorders>
          </w:tcPr>
          <w:p w14:paraId="609832AA" w14:textId="77777777" w:rsidR="0055769A" w:rsidRPr="0055769A" w:rsidRDefault="0055769A" w:rsidP="0055769A">
            <w:pPr>
              <w:rPr>
                <w:sz w:val="20"/>
                <w:szCs w:val="20"/>
                <w:lang w:val="en-GB"/>
              </w:rPr>
            </w:pPr>
            <w:r w:rsidRPr="0055769A">
              <w:rPr>
                <w:sz w:val="20"/>
                <w:szCs w:val="20"/>
                <w:lang w:val="en-GB"/>
              </w:rPr>
              <w:t>Training:</w:t>
            </w:r>
          </w:p>
          <w:p w14:paraId="49DC8610" w14:textId="77777777" w:rsidR="0055769A" w:rsidRPr="0055769A" w:rsidRDefault="0055769A" w:rsidP="0055769A">
            <w:pPr>
              <w:rPr>
                <w:sz w:val="20"/>
                <w:szCs w:val="20"/>
                <w:lang w:val="en-GB"/>
              </w:rPr>
            </w:pPr>
          </w:p>
          <w:p w14:paraId="2C0FF9A4" w14:textId="77777777" w:rsidR="0055769A" w:rsidRPr="0055769A" w:rsidRDefault="0055769A" w:rsidP="0055769A">
            <w:pPr>
              <w:rPr>
                <w:b/>
                <w:bCs/>
                <w:sz w:val="20"/>
                <w:szCs w:val="20"/>
                <w:lang w:val="en-GB"/>
              </w:rPr>
            </w:pPr>
            <w:r w:rsidRPr="0055769A">
              <w:rPr>
                <w:sz w:val="20"/>
                <w:szCs w:val="20"/>
                <w:lang w:val="en-GB"/>
              </w:rPr>
              <w:t xml:space="preserve">Implement joint training of prosecutors and investigators on the legal framework on specific confiscation of property and its application in practice.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BE8DCA5" w14:textId="77777777" w:rsidR="0055769A" w:rsidRPr="0055769A" w:rsidRDefault="0055769A" w:rsidP="0055769A">
            <w:pPr>
              <w:rPr>
                <w:sz w:val="20"/>
                <w:szCs w:val="20"/>
                <w:lang w:val="en-GB"/>
              </w:rPr>
            </w:pPr>
            <w:r w:rsidRPr="0055769A">
              <w:rPr>
                <w:sz w:val="20"/>
                <w:szCs w:val="20"/>
                <w:lang w:val="en-GB"/>
              </w:rPr>
              <w:t>Complemented Latvian National ML/FT Risk Assessment Report (Sub-paragraph 1.3.7, page 8;</w:t>
            </w:r>
          </w:p>
          <w:p w14:paraId="2F659E81" w14:textId="77777777" w:rsidR="0055769A" w:rsidRPr="0055769A" w:rsidRDefault="0055769A" w:rsidP="0055769A">
            <w:pPr>
              <w:rPr>
                <w:b/>
                <w:sz w:val="20"/>
                <w:szCs w:val="20"/>
                <w:lang w:val="en-GB"/>
              </w:rPr>
            </w:pPr>
            <w:r w:rsidRPr="0055769A">
              <w:rPr>
                <w:sz w:val="20"/>
                <w:szCs w:val="20"/>
                <w:lang w:val="en-GB"/>
              </w:rPr>
              <w:t>MONEYVAL Recommendation 8.1</w:t>
            </w:r>
          </w:p>
        </w:tc>
        <w:tc>
          <w:tcPr>
            <w:tcW w:w="2551" w:type="dxa"/>
            <w:tcBorders>
              <w:top w:val="single" w:sz="4" w:space="0" w:color="auto"/>
              <w:left w:val="single" w:sz="4" w:space="0" w:color="auto"/>
              <w:bottom w:val="single" w:sz="4" w:space="0" w:color="auto"/>
              <w:right w:val="single" w:sz="4" w:space="0" w:color="auto"/>
            </w:tcBorders>
            <w:hideMark/>
          </w:tcPr>
          <w:p w14:paraId="687E7861" w14:textId="77777777" w:rsidR="0055769A" w:rsidRPr="0055769A" w:rsidRDefault="0055769A" w:rsidP="0055769A">
            <w:pPr>
              <w:rPr>
                <w:b/>
                <w:sz w:val="20"/>
                <w:szCs w:val="20"/>
                <w:lang w:val="en-GB"/>
              </w:rPr>
            </w:pPr>
            <w:r w:rsidRPr="0055769A">
              <w:rPr>
                <w:sz w:val="20"/>
                <w:szCs w:val="20"/>
                <w:lang w:val="en-GB"/>
              </w:rPr>
              <w:t>1. A common understanding of the legal framework for specific confiscation of property is promoted and its practical application is ensured more effectively.</w:t>
            </w:r>
          </w:p>
        </w:tc>
        <w:tc>
          <w:tcPr>
            <w:tcW w:w="2694" w:type="dxa"/>
            <w:tcBorders>
              <w:top w:val="single" w:sz="4" w:space="0" w:color="auto"/>
              <w:left w:val="single" w:sz="4" w:space="0" w:color="auto"/>
              <w:bottom w:val="single" w:sz="4" w:space="0" w:color="auto"/>
              <w:right w:val="single" w:sz="4" w:space="0" w:color="auto"/>
            </w:tcBorders>
            <w:hideMark/>
          </w:tcPr>
          <w:p w14:paraId="56DCFFF2" w14:textId="77777777" w:rsidR="0055769A" w:rsidRPr="0055769A" w:rsidRDefault="0055769A" w:rsidP="0055769A">
            <w:pPr>
              <w:rPr>
                <w:b/>
                <w:sz w:val="20"/>
                <w:szCs w:val="20"/>
                <w:lang w:val="en-GB"/>
              </w:rPr>
            </w:pPr>
            <w:r w:rsidRPr="0055769A">
              <w:rPr>
                <w:sz w:val="20"/>
                <w:szCs w:val="20"/>
                <w:lang w:val="en-GB"/>
              </w:rPr>
              <w:t xml:space="preserve">1. The investigators and prosecutors practising or potentially practising ML cases are trained in accordance with the annual plan of the competent authority.  </w:t>
            </w:r>
          </w:p>
        </w:tc>
        <w:tc>
          <w:tcPr>
            <w:tcW w:w="1134" w:type="dxa"/>
            <w:tcBorders>
              <w:top w:val="single" w:sz="4" w:space="0" w:color="auto"/>
              <w:left w:val="single" w:sz="4" w:space="0" w:color="auto"/>
              <w:bottom w:val="single" w:sz="4" w:space="0" w:color="auto"/>
              <w:right w:val="single" w:sz="4" w:space="0" w:color="auto"/>
            </w:tcBorders>
            <w:hideMark/>
          </w:tcPr>
          <w:p w14:paraId="7753D787" w14:textId="77777777" w:rsidR="0055769A" w:rsidRPr="0055769A" w:rsidRDefault="0055769A" w:rsidP="0055769A">
            <w:pPr>
              <w:rPr>
                <w:b/>
                <w:bCs/>
                <w:sz w:val="20"/>
                <w:szCs w:val="20"/>
                <w:lang w:val="en-GB"/>
              </w:rPr>
            </w:pPr>
            <w:r w:rsidRPr="0055769A">
              <w:rPr>
                <w:sz w:val="20"/>
                <w:szCs w:val="20"/>
                <w:lang w:val="en-GB"/>
              </w:rPr>
              <w:t>GPO, SP</w:t>
            </w:r>
          </w:p>
        </w:tc>
        <w:tc>
          <w:tcPr>
            <w:tcW w:w="1275" w:type="dxa"/>
            <w:tcBorders>
              <w:top w:val="single" w:sz="4" w:space="0" w:color="auto"/>
              <w:left w:val="single" w:sz="4" w:space="0" w:color="auto"/>
              <w:bottom w:val="single" w:sz="4" w:space="0" w:color="auto"/>
              <w:right w:val="single" w:sz="4" w:space="0" w:color="auto"/>
            </w:tcBorders>
            <w:hideMark/>
          </w:tcPr>
          <w:p w14:paraId="66805678" w14:textId="0C040AF6" w:rsidR="0055769A" w:rsidRPr="0055769A" w:rsidRDefault="0055769A" w:rsidP="0055769A">
            <w:pPr>
              <w:rPr>
                <w:b/>
                <w:bCs/>
                <w:sz w:val="20"/>
                <w:szCs w:val="20"/>
                <w:lang w:val="en-GB"/>
              </w:rPr>
            </w:pPr>
            <w:r w:rsidRPr="0055769A">
              <w:rPr>
                <w:sz w:val="20"/>
                <w:szCs w:val="20"/>
                <w:lang w:val="en-GB"/>
              </w:rPr>
              <w:t xml:space="preserve">SRS, </w:t>
            </w:r>
            <w:r w:rsidR="005C0C1B">
              <w:rPr>
                <w:sz w:val="20"/>
                <w:szCs w:val="20"/>
                <w:lang w:val="en-GB"/>
              </w:rPr>
              <w:t>KNAB</w:t>
            </w:r>
            <w:r w:rsidRPr="0055769A">
              <w:rPr>
                <w:sz w:val="20"/>
                <w:szCs w:val="20"/>
                <w:lang w:val="en-GB"/>
              </w:rPr>
              <w:t xml:space="preserve">, </w:t>
            </w:r>
            <w:r w:rsidR="00913038">
              <w:rPr>
                <w:sz w:val="20"/>
                <w:szCs w:val="20"/>
                <w:lang w:val="en-GB"/>
              </w:rPr>
              <w:t>VDD</w:t>
            </w:r>
            <w:r w:rsidRPr="0055769A">
              <w:rPr>
                <w:sz w:val="20"/>
                <w:szCs w:val="20"/>
                <w:lang w:val="en-GB"/>
              </w:rPr>
              <w:t>, SBG, IS</w:t>
            </w:r>
            <w:r w:rsidR="00ED1FE0">
              <w:rPr>
                <w:sz w:val="20"/>
                <w:szCs w:val="20"/>
                <w:lang w:val="en-GB"/>
              </w:rPr>
              <w:t>B</w:t>
            </w:r>
            <w:r w:rsidRPr="0055769A">
              <w:rPr>
                <w:sz w:val="20"/>
                <w:szCs w:val="20"/>
                <w:lang w:val="en-GB"/>
              </w:rPr>
              <w:t>, MP, LPA</w:t>
            </w:r>
          </w:p>
        </w:tc>
        <w:tc>
          <w:tcPr>
            <w:tcW w:w="1418" w:type="dxa"/>
            <w:tcBorders>
              <w:top w:val="single" w:sz="4" w:space="0" w:color="auto"/>
              <w:left w:val="single" w:sz="4" w:space="0" w:color="auto"/>
              <w:bottom w:val="single" w:sz="4" w:space="0" w:color="auto"/>
              <w:right w:val="single" w:sz="4" w:space="0" w:color="auto"/>
            </w:tcBorders>
            <w:hideMark/>
          </w:tcPr>
          <w:p w14:paraId="64822052" w14:textId="77777777" w:rsidR="0055769A" w:rsidRPr="0055769A" w:rsidRDefault="0055769A" w:rsidP="0055769A">
            <w:pPr>
              <w:rPr>
                <w:b/>
                <w:bCs/>
                <w:sz w:val="20"/>
                <w:szCs w:val="20"/>
                <w:lang w:val="en-GB"/>
              </w:rPr>
            </w:pPr>
            <w:r w:rsidRPr="0055769A">
              <w:rPr>
                <w:sz w:val="20"/>
                <w:szCs w:val="20"/>
                <w:lang w:val="en-GB"/>
              </w:rPr>
              <w:t>Continuously</w:t>
            </w:r>
          </w:p>
        </w:tc>
      </w:tr>
      <w:tr w:rsidR="0055769A" w:rsidRPr="0055769A" w14:paraId="012D843D"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A6EE739" w14:textId="77777777" w:rsidR="0055769A" w:rsidRPr="0055769A" w:rsidRDefault="0055769A" w:rsidP="0055769A">
            <w:pPr>
              <w:rPr>
                <w:bCs/>
                <w:sz w:val="20"/>
                <w:szCs w:val="20"/>
                <w:lang w:val="en-GB"/>
              </w:rPr>
            </w:pPr>
          </w:p>
        </w:tc>
        <w:tc>
          <w:tcPr>
            <w:tcW w:w="3686" w:type="dxa"/>
            <w:tcBorders>
              <w:top w:val="single" w:sz="4" w:space="0" w:color="auto"/>
              <w:left w:val="single" w:sz="4" w:space="0" w:color="auto"/>
              <w:bottom w:val="single" w:sz="4" w:space="0" w:color="auto"/>
              <w:right w:val="single" w:sz="4" w:space="0" w:color="auto"/>
            </w:tcBorders>
            <w:hideMark/>
          </w:tcPr>
          <w:p w14:paraId="5BA937B8" w14:textId="77777777" w:rsidR="0055769A" w:rsidRPr="0055769A" w:rsidRDefault="0055769A" w:rsidP="0055769A">
            <w:pPr>
              <w:rPr>
                <w:b/>
                <w:bCs/>
                <w:sz w:val="20"/>
                <w:szCs w:val="20"/>
                <w:lang w:val="en-GB"/>
              </w:rPr>
            </w:pPr>
            <w:r w:rsidRPr="0055769A">
              <w:rPr>
                <w:sz w:val="20"/>
                <w:szCs w:val="20"/>
                <w:lang w:val="en-GB"/>
              </w:rPr>
              <w:t xml:space="preserve">Continue to implement training on confiscation of proceeds of crime (including identification, freezing of assets, imposition of arrest, confiscation and enforcement of the decision/judgment in compliance with the regulatory framework, which entered into force on 1 August 2017). </w:t>
            </w: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05CB68A9" w14:textId="77777777" w:rsidR="0055769A" w:rsidRPr="0055769A" w:rsidRDefault="0055769A" w:rsidP="0055769A">
            <w:pPr>
              <w:rPr>
                <w:b/>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677AD490" w14:textId="77777777" w:rsidR="0055769A" w:rsidRPr="0055769A" w:rsidRDefault="0055769A" w:rsidP="0055769A">
            <w:pPr>
              <w:rPr>
                <w:b/>
                <w:sz w:val="20"/>
                <w:szCs w:val="20"/>
                <w:lang w:val="en-GB"/>
              </w:rPr>
            </w:pPr>
            <w:r w:rsidRPr="0055769A">
              <w:rPr>
                <w:sz w:val="20"/>
                <w:szCs w:val="20"/>
                <w:lang w:val="en-GB"/>
              </w:rPr>
              <w:t>2. A common understanding of the seizure and confiscation of proceeds of crime.</w:t>
            </w:r>
          </w:p>
        </w:tc>
        <w:tc>
          <w:tcPr>
            <w:tcW w:w="2694" w:type="dxa"/>
            <w:tcBorders>
              <w:top w:val="single" w:sz="4" w:space="0" w:color="auto"/>
              <w:left w:val="single" w:sz="4" w:space="0" w:color="auto"/>
              <w:bottom w:val="single" w:sz="4" w:space="0" w:color="auto"/>
              <w:right w:val="single" w:sz="4" w:space="0" w:color="auto"/>
            </w:tcBorders>
            <w:hideMark/>
          </w:tcPr>
          <w:p w14:paraId="6E3988DA" w14:textId="77777777" w:rsidR="0055769A" w:rsidRPr="0055769A" w:rsidRDefault="0055769A" w:rsidP="0055769A">
            <w:pPr>
              <w:rPr>
                <w:b/>
                <w:sz w:val="20"/>
                <w:szCs w:val="20"/>
                <w:lang w:val="en-GB"/>
              </w:rPr>
            </w:pPr>
            <w:r w:rsidRPr="0055769A">
              <w:rPr>
                <w:sz w:val="20"/>
                <w:szCs w:val="20"/>
                <w:lang w:val="en-GB"/>
              </w:rPr>
              <w:t xml:space="preserve">2. Investigators, prosecutors and judges have been trained according to the annual plan of the competent authority. </w:t>
            </w:r>
          </w:p>
        </w:tc>
        <w:tc>
          <w:tcPr>
            <w:tcW w:w="1134" w:type="dxa"/>
            <w:tcBorders>
              <w:top w:val="single" w:sz="4" w:space="0" w:color="auto"/>
              <w:left w:val="single" w:sz="4" w:space="0" w:color="auto"/>
              <w:bottom w:val="single" w:sz="4" w:space="0" w:color="auto"/>
              <w:right w:val="single" w:sz="4" w:space="0" w:color="auto"/>
            </w:tcBorders>
            <w:hideMark/>
          </w:tcPr>
          <w:p w14:paraId="30440CA8" w14:textId="77777777" w:rsidR="0055769A" w:rsidRPr="0055769A" w:rsidRDefault="0055769A" w:rsidP="0055769A">
            <w:pPr>
              <w:rPr>
                <w:b/>
                <w:bCs/>
                <w:sz w:val="20"/>
                <w:szCs w:val="20"/>
                <w:lang w:val="en-GB"/>
              </w:rPr>
            </w:pPr>
            <w:r w:rsidRPr="0055769A">
              <w:rPr>
                <w:sz w:val="20"/>
                <w:szCs w:val="20"/>
                <w:lang w:val="en-GB"/>
              </w:rPr>
              <w:t>LSPA, MoJ (CA)</w:t>
            </w:r>
          </w:p>
        </w:tc>
        <w:tc>
          <w:tcPr>
            <w:tcW w:w="1275" w:type="dxa"/>
            <w:tcBorders>
              <w:top w:val="single" w:sz="4" w:space="0" w:color="auto"/>
              <w:left w:val="single" w:sz="4" w:space="0" w:color="auto"/>
              <w:bottom w:val="single" w:sz="4" w:space="0" w:color="auto"/>
              <w:right w:val="single" w:sz="4" w:space="0" w:color="auto"/>
            </w:tcBorders>
            <w:hideMark/>
          </w:tcPr>
          <w:p w14:paraId="3DA64D71" w14:textId="0224F5C0" w:rsidR="0055769A" w:rsidRPr="0055769A" w:rsidRDefault="0055769A" w:rsidP="0055769A">
            <w:pPr>
              <w:rPr>
                <w:b/>
                <w:bCs/>
                <w:sz w:val="20"/>
                <w:szCs w:val="20"/>
                <w:lang w:val="en-GB"/>
              </w:rPr>
            </w:pPr>
            <w:r w:rsidRPr="0055769A">
              <w:rPr>
                <w:sz w:val="20"/>
                <w:szCs w:val="20"/>
                <w:lang w:val="en-GB"/>
              </w:rPr>
              <w:t xml:space="preserve">GPO, SP, SRS, </w:t>
            </w:r>
            <w:r w:rsidR="005C0C1B">
              <w:rPr>
                <w:sz w:val="20"/>
                <w:szCs w:val="20"/>
                <w:lang w:val="en-GB"/>
              </w:rPr>
              <w:t>KNAB</w:t>
            </w:r>
            <w:r w:rsidRPr="0055769A">
              <w:rPr>
                <w:sz w:val="20"/>
                <w:szCs w:val="20"/>
                <w:lang w:val="en-GB"/>
              </w:rPr>
              <w:t xml:space="preserve">, </w:t>
            </w:r>
            <w:r w:rsidR="00913038">
              <w:rPr>
                <w:sz w:val="20"/>
                <w:szCs w:val="20"/>
                <w:lang w:val="en-GB"/>
              </w:rPr>
              <w:t>VDD</w:t>
            </w:r>
            <w:r w:rsidRPr="0055769A">
              <w:rPr>
                <w:sz w:val="20"/>
                <w:szCs w:val="20"/>
                <w:lang w:val="en-GB"/>
              </w:rPr>
              <w:t>, SBG, IS</w:t>
            </w:r>
            <w:r w:rsidR="00ED1FE0">
              <w:rPr>
                <w:sz w:val="20"/>
                <w:szCs w:val="20"/>
                <w:lang w:val="en-GB"/>
              </w:rPr>
              <w:t>B</w:t>
            </w:r>
            <w:r w:rsidRPr="0055769A">
              <w:rPr>
                <w:sz w:val="20"/>
                <w:szCs w:val="20"/>
                <w:lang w:val="en-GB"/>
              </w:rPr>
              <w:t>, MP, LPA, FIU</w:t>
            </w:r>
          </w:p>
        </w:tc>
        <w:tc>
          <w:tcPr>
            <w:tcW w:w="1418" w:type="dxa"/>
            <w:tcBorders>
              <w:top w:val="single" w:sz="4" w:space="0" w:color="auto"/>
              <w:left w:val="single" w:sz="4" w:space="0" w:color="auto"/>
              <w:bottom w:val="single" w:sz="4" w:space="0" w:color="auto"/>
              <w:right w:val="single" w:sz="4" w:space="0" w:color="auto"/>
            </w:tcBorders>
            <w:hideMark/>
          </w:tcPr>
          <w:p w14:paraId="2FF5BBAC" w14:textId="77777777" w:rsidR="0055769A" w:rsidRPr="0055769A" w:rsidRDefault="0055769A" w:rsidP="0055769A">
            <w:pPr>
              <w:rPr>
                <w:b/>
                <w:bCs/>
                <w:sz w:val="20"/>
                <w:szCs w:val="20"/>
                <w:lang w:val="en-GB"/>
              </w:rPr>
            </w:pPr>
            <w:r w:rsidRPr="0055769A">
              <w:rPr>
                <w:sz w:val="20"/>
                <w:szCs w:val="20"/>
                <w:lang w:val="en-GB"/>
              </w:rPr>
              <w:t>31.12.2022</w:t>
            </w:r>
          </w:p>
        </w:tc>
      </w:tr>
      <w:tr w:rsidR="0055769A" w:rsidRPr="0055769A" w14:paraId="362EF392"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4A36C7F7" w14:textId="77777777" w:rsidR="0055769A" w:rsidRPr="0055769A" w:rsidRDefault="0055769A" w:rsidP="0055769A">
            <w:pPr>
              <w:rPr>
                <w:bCs/>
                <w:sz w:val="20"/>
                <w:szCs w:val="20"/>
                <w:lang w:val="en-GB"/>
              </w:rPr>
            </w:pPr>
            <w:r w:rsidRPr="0055769A">
              <w:rPr>
                <w:sz w:val="20"/>
                <w:szCs w:val="20"/>
                <w:lang w:val="en-GB"/>
              </w:rPr>
              <w:t>8.3.</w:t>
            </w:r>
          </w:p>
        </w:tc>
        <w:tc>
          <w:tcPr>
            <w:tcW w:w="3686" w:type="dxa"/>
            <w:tcBorders>
              <w:top w:val="single" w:sz="4" w:space="0" w:color="auto"/>
              <w:left w:val="single" w:sz="4" w:space="0" w:color="auto"/>
              <w:bottom w:val="single" w:sz="4" w:space="0" w:color="auto"/>
              <w:right w:val="single" w:sz="4" w:space="0" w:color="auto"/>
            </w:tcBorders>
            <w:hideMark/>
          </w:tcPr>
          <w:p w14:paraId="32A2243A" w14:textId="77777777" w:rsidR="0055769A" w:rsidRPr="0055769A" w:rsidRDefault="0055769A" w:rsidP="0055769A">
            <w:pPr>
              <w:rPr>
                <w:b/>
                <w:bCs/>
                <w:sz w:val="20"/>
                <w:szCs w:val="20"/>
                <w:lang w:val="en-GB"/>
              </w:rPr>
            </w:pPr>
            <w:r w:rsidRPr="0055769A">
              <w:rPr>
                <w:sz w:val="20"/>
                <w:szCs w:val="20"/>
                <w:lang w:val="en-GB"/>
              </w:rPr>
              <w:t>Improve (supplement) guidelines for the provision of specific confiscation of property in pre-trial criminal proceedings.</w:t>
            </w:r>
          </w:p>
        </w:tc>
        <w:tc>
          <w:tcPr>
            <w:tcW w:w="1559" w:type="dxa"/>
            <w:tcBorders>
              <w:top w:val="single" w:sz="4" w:space="0" w:color="auto"/>
              <w:left w:val="single" w:sz="4" w:space="0" w:color="auto"/>
              <w:bottom w:val="single" w:sz="4" w:space="0" w:color="auto"/>
              <w:right w:val="single" w:sz="4" w:space="0" w:color="auto"/>
            </w:tcBorders>
            <w:hideMark/>
          </w:tcPr>
          <w:p w14:paraId="11548DAE" w14:textId="77777777" w:rsidR="0055769A" w:rsidRPr="0055769A" w:rsidRDefault="0055769A" w:rsidP="0055769A">
            <w:pPr>
              <w:rPr>
                <w:b/>
                <w:sz w:val="20"/>
                <w:szCs w:val="20"/>
                <w:lang w:val="en-GB"/>
              </w:rPr>
            </w:pPr>
            <w:r w:rsidRPr="0055769A">
              <w:rPr>
                <w:sz w:val="20"/>
                <w:szCs w:val="20"/>
                <w:lang w:val="en-GB"/>
              </w:rPr>
              <w:t>Complemented Latvian National ML/FT Risk Assessment Report (Sub-paragraph 1.3.7, page 8.</w:t>
            </w:r>
          </w:p>
        </w:tc>
        <w:tc>
          <w:tcPr>
            <w:tcW w:w="2551" w:type="dxa"/>
            <w:tcBorders>
              <w:top w:val="single" w:sz="4" w:space="0" w:color="auto"/>
              <w:left w:val="single" w:sz="4" w:space="0" w:color="auto"/>
              <w:bottom w:val="single" w:sz="4" w:space="0" w:color="auto"/>
              <w:right w:val="single" w:sz="4" w:space="0" w:color="auto"/>
            </w:tcBorders>
            <w:hideMark/>
          </w:tcPr>
          <w:p w14:paraId="73CC000F" w14:textId="77777777" w:rsidR="0055769A" w:rsidRPr="0055769A" w:rsidRDefault="0055769A" w:rsidP="0055769A">
            <w:pPr>
              <w:rPr>
                <w:b/>
                <w:sz w:val="20"/>
                <w:szCs w:val="20"/>
                <w:lang w:val="en-GB"/>
              </w:rPr>
            </w:pPr>
            <w:r w:rsidRPr="0055769A">
              <w:rPr>
                <w:sz w:val="20"/>
                <w:szCs w:val="20"/>
                <w:lang w:val="en-GB"/>
              </w:rPr>
              <w:t>A common practice for the application of specific confiscation of the property has been established.</w:t>
            </w:r>
          </w:p>
        </w:tc>
        <w:tc>
          <w:tcPr>
            <w:tcW w:w="2694" w:type="dxa"/>
            <w:tcBorders>
              <w:top w:val="single" w:sz="4" w:space="0" w:color="auto"/>
              <w:left w:val="single" w:sz="4" w:space="0" w:color="auto"/>
              <w:bottom w:val="single" w:sz="4" w:space="0" w:color="auto"/>
              <w:right w:val="single" w:sz="4" w:space="0" w:color="auto"/>
            </w:tcBorders>
            <w:hideMark/>
          </w:tcPr>
          <w:p w14:paraId="742B33F6" w14:textId="01C31A25" w:rsidR="0055769A" w:rsidRPr="0055769A" w:rsidRDefault="0055769A" w:rsidP="0055769A">
            <w:pPr>
              <w:rPr>
                <w:b/>
                <w:sz w:val="20"/>
                <w:szCs w:val="20"/>
                <w:lang w:val="en-GB"/>
              </w:rPr>
            </w:pPr>
            <w:r w:rsidRPr="0055769A">
              <w:rPr>
                <w:sz w:val="20"/>
                <w:szCs w:val="20"/>
                <w:lang w:val="en-GB"/>
              </w:rPr>
              <w:t>Improve</w:t>
            </w:r>
            <w:r w:rsidR="006E2148">
              <w:rPr>
                <w:sz w:val="20"/>
                <w:szCs w:val="20"/>
                <w:lang w:val="en-GB"/>
              </w:rPr>
              <w:t>d</w:t>
            </w:r>
            <w:r w:rsidRPr="0055769A">
              <w:rPr>
                <w:sz w:val="20"/>
                <w:szCs w:val="20"/>
                <w:lang w:val="en-GB"/>
              </w:rPr>
              <w:t xml:space="preserve"> and disseminat</w:t>
            </w:r>
            <w:r w:rsidR="006E2148">
              <w:rPr>
                <w:sz w:val="20"/>
                <w:szCs w:val="20"/>
                <w:lang w:val="en-GB"/>
              </w:rPr>
              <w:t>ed</w:t>
            </w:r>
            <w:r w:rsidRPr="0055769A">
              <w:rPr>
                <w:sz w:val="20"/>
                <w:szCs w:val="20"/>
                <w:lang w:val="en-GB"/>
              </w:rPr>
              <w:t xml:space="preserve"> guidelines.</w:t>
            </w:r>
          </w:p>
        </w:tc>
        <w:tc>
          <w:tcPr>
            <w:tcW w:w="1134" w:type="dxa"/>
            <w:tcBorders>
              <w:top w:val="single" w:sz="4" w:space="0" w:color="auto"/>
              <w:left w:val="single" w:sz="4" w:space="0" w:color="auto"/>
              <w:bottom w:val="single" w:sz="4" w:space="0" w:color="auto"/>
              <w:right w:val="single" w:sz="4" w:space="0" w:color="auto"/>
            </w:tcBorders>
            <w:hideMark/>
          </w:tcPr>
          <w:p w14:paraId="38754F97" w14:textId="77777777" w:rsidR="0055769A" w:rsidRPr="0055769A" w:rsidRDefault="0055769A" w:rsidP="0055769A">
            <w:pPr>
              <w:rPr>
                <w:b/>
                <w:bCs/>
                <w:sz w:val="20"/>
                <w:szCs w:val="20"/>
                <w:lang w:val="en-GB"/>
              </w:rPr>
            </w:pPr>
            <w:r w:rsidRPr="0055769A">
              <w:rPr>
                <w:sz w:val="20"/>
                <w:szCs w:val="20"/>
                <w:lang w:val="en-GB"/>
              </w:rPr>
              <w:t>NCIM interinstitutional working group</w:t>
            </w:r>
          </w:p>
        </w:tc>
        <w:tc>
          <w:tcPr>
            <w:tcW w:w="1275" w:type="dxa"/>
            <w:tcBorders>
              <w:top w:val="single" w:sz="4" w:space="0" w:color="auto"/>
              <w:left w:val="single" w:sz="4" w:space="0" w:color="auto"/>
              <w:bottom w:val="single" w:sz="4" w:space="0" w:color="auto"/>
              <w:right w:val="single" w:sz="4" w:space="0" w:color="auto"/>
            </w:tcBorders>
          </w:tcPr>
          <w:p w14:paraId="077B2B00" w14:textId="77777777" w:rsidR="0055769A" w:rsidRPr="0055769A" w:rsidRDefault="0055769A" w:rsidP="0055769A">
            <w:pPr>
              <w:rPr>
                <w:b/>
                <w:bCs/>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1B2D5BFF" w14:textId="77777777" w:rsidR="0055769A" w:rsidRPr="0055769A" w:rsidRDefault="0055769A" w:rsidP="0055769A">
            <w:pPr>
              <w:rPr>
                <w:b/>
                <w:bCs/>
                <w:sz w:val="20"/>
                <w:szCs w:val="20"/>
                <w:lang w:val="en-GB"/>
              </w:rPr>
            </w:pPr>
            <w:r w:rsidRPr="0055769A">
              <w:rPr>
                <w:sz w:val="20"/>
                <w:szCs w:val="20"/>
                <w:lang w:val="en-GB"/>
              </w:rPr>
              <w:t>Continuously</w:t>
            </w:r>
          </w:p>
        </w:tc>
      </w:tr>
      <w:tr w:rsidR="0055769A" w:rsidRPr="0055769A" w14:paraId="286D14A8"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4242E8C7" w14:textId="77777777" w:rsidR="0055769A" w:rsidRPr="0055769A" w:rsidRDefault="0055769A" w:rsidP="0055769A">
            <w:pPr>
              <w:rPr>
                <w:bCs/>
                <w:sz w:val="20"/>
                <w:szCs w:val="20"/>
                <w:lang w:val="en-GB"/>
              </w:rPr>
            </w:pPr>
            <w:r w:rsidRPr="0055769A">
              <w:rPr>
                <w:sz w:val="20"/>
                <w:szCs w:val="20"/>
                <w:lang w:val="en-GB"/>
              </w:rPr>
              <w:t>8.4.</w:t>
            </w:r>
          </w:p>
        </w:tc>
        <w:tc>
          <w:tcPr>
            <w:tcW w:w="3686" w:type="dxa"/>
            <w:tcBorders>
              <w:top w:val="single" w:sz="4" w:space="0" w:color="auto"/>
              <w:left w:val="single" w:sz="4" w:space="0" w:color="auto"/>
              <w:bottom w:val="single" w:sz="4" w:space="0" w:color="auto"/>
              <w:right w:val="single" w:sz="4" w:space="0" w:color="auto"/>
            </w:tcBorders>
            <w:hideMark/>
          </w:tcPr>
          <w:p w14:paraId="1BE8F1BD" w14:textId="77777777" w:rsidR="0055769A" w:rsidRPr="0055769A" w:rsidRDefault="0055769A" w:rsidP="0055769A">
            <w:pPr>
              <w:rPr>
                <w:b/>
                <w:bCs/>
                <w:sz w:val="20"/>
                <w:szCs w:val="20"/>
                <w:lang w:val="en-GB"/>
              </w:rPr>
            </w:pPr>
            <w:r w:rsidRPr="0055769A">
              <w:rPr>
                <w:sz w:val="20"/>
                <w:szCs w:val="20"/>
                <w:lang w:val="en-GB"/>
              </w:rPr>
              <w:t>Regular collection and analysis of statistics on confiscation of proceeds of crime.</w:t>
            </w:r>
          </w:p>
        </w:tc>
        <w:tc>
          <w:tcPr>
            <w:tcW w:w="1559" w:type="dxa"/>
            <w:tcBorders>
              <w:top w:val="single" w:sz="4" w:space="0" w:color="auto"/>
              <w:left w:val="single" w:sz="4" w:space="0" w:color="auto"/>
              <w:bottom w:val="single" w:sz="4" w:space="0" w:color="auto"/>
              <w:right w:val="single" w:sz="4" w:space="0" w:color="auto"/>
            </w:tcBorders>
            <w:hideMark/>
          </w:tcPr>
          <w:p w14:paraId="528E9229" w14:textId="77777777" w:rsidR="0055769A" w:rsidRPr="0055769A" w:rsidRDefault="0055769A" w:rsidP="0055769A">
            <w:pPr>
              <w:rPr>
                <w:b/>
                <w:sz w:val="20"/>
                <w:szCs w:val="20"/>
                <w:lang w:val="en-GB"/>
              </w:rPr>
            </w:pPr>
            <w:r w:rsidRPr="0055769A">
              <w:rPr>
                <w:sz w:val="20"/>
                <w:szCs w:val="20"/>
                <w:lang w:val="en-GB"/>
              </w:rPr>
              <w:t>MONEYVAL Recommendation 8.2</w:t>
            </w:r>
          </w:p>
        </w:tc>
        <w:tc>
          <w:tcPr>
            <w:tcW w:w="2551" w:type="dxa"/>
            <w:tcBorders>
              <w:top w:val="single" w:sz="4" w:space="0" w:color="auto"/>
              <w:left w:val="single" w:sz="4" w:space="0" w:color="auto"/>
              <w:bottom w:val="single" w:sz="4" w:space="0" w:color="auto"/>
              <w:right w:val="single" w:sz="4" w:space="0" w:color="auto"/>
            </w:tcBorders>
            <w:hideMark/>
          </w:tcPr>
          <w:p w14:paraId="428A1911" w14:textId="77777777" w:rsidR="0055769A" w:rsidRPr="0055769A" w:rsidRDefault="0055769A" w:rsidP="0055769A">
            <w:pPr>
              <w:rPr>
                <w:b/>
                <w:sz w:val="20"/>
                <w:szCs w:val="20"/>
                <w:lang w:val="en-GB"/>
              </w:rPr>
            </w:pPr>
            <w:r w:rsidRPr="0055769A">
              <w:rPr>
                <w:sz w:val="20"/>
                <w:szCs w:val="20"/>
                <w:lang w:val="en-GB"/>
              </w:rPr>
              <w:t xml:space="preserve">Comprehensive and transparent statistical data are obtained on the effectiveness of the </w:t>
            </w:r>
            <w:r w:rsidRPr="0055769A">
              <w:rPr>
                <w:sz w:val="20"/>
                <w:szCs w:val="20"/>
                <w:lang w:val="en-GB"/>
              </w:rPr>
              <w:lastRenderedPageBreak/>
              <w:t>confiscation of proceeds of crime.</w:t>
            </w:r>
          </w:p>
        </w:tc>
        <w:tc>
          <w:tcPr>
            <w:tcW w:w="2694" w:type="dxa"/>
            <w:tcBorders>
              <w:top w:val="single" w:sz="4" w:space="0" w:color="auto"/>
              <w:left w:val="single" w:sz="4" w:space="0" w:color="auto"/>
              <w:bottom w:val="single" w:sz="4" w:space="0" w:color="auto"/>
              <w:right w:val="single" w:sz="4" w:space="0" w:color="auto"/>
            </w:tcBorders>
            <w:hideMark/>
          </w:tcPr>
          <w:p w14:paraId="46F089C7" w14:textId="77777777" w:rsidR="0055769A" w:rsidRPr="0055769A" w:rsidRDefault="0055769A" w:rsidP="0055769A">
            <w:pPr>
              <w:rPr>
                <w:b/>
                <w:sz w:val="20"/>
                <w:szCs w:val="20"/>
                <w:lang w:val="en-GB"/>
              </w:rPr>
            </w:pPr>
            <w:r w:rsidRPr="0055769A">
              <w:rPr>
                <w:sz w:val="20"/>
                <w:szCs w:val="20"/>
                <w:lang w:val="en-GB"/>
              </w:rPr>
              <w:lastRenderedPageBreak/>
              <w:t xml:space="preserve">An overview of the effectiveness of the confiscation of proceeds of crime has been prepared and </w:t>
            </w:r>
            <w:r w:rsidRPr="0055769A">
              <w:rPr>
                <w:sz w:val="20"/>
                <w:szCs w:val="20"/>
                <w:lang w:val="en-GB"/>
              </w:rPr>
              <w:lastRenderedPageBreak/>
              <w:t>conclusions are drawn to improve it.</w:t>
            </w:r>
          </w:p>
        </w:tc>
        <w:tc>
          <w:tcPr>
            <w:tcW w:w="1134" w:type="dxa"/>
            <w:tcBorders>
              <w:top w:val="single" w:sz="4" w:space="0" w:color="auto"/>
              <w:left w:val="single" w:sz="4" w:space="0" w:color="auto"/>
              <w:bottom w:val="single" w:sz="4" w:space="0" w:color="auto"/>
              <w:right w:val="single" w:sz="4" w:space="0" w:color="auto"/>
            </w:tcBorders>
            <w:hideMark/>
          </w:tcPr>
          <w:p w14:paraId="14E260A7" w14:textId="77777777" w:rsidR="0055769A" w:rsidRPr="0055769A" w:rsidRDefault="0055769A" w:rsidP="0055769A">
            <w:pPr>
              <w:rPr>
                <w:b/>
                <w:bCs/>
                <w:sz w:val="20"/>
                <w:szCs w:val="20"/>
                <w:lang w:val="en-GB"/>
              </w:rPr>
            </w:pPr>
            <w:r w:rsidRPr="0055769A">
              <w:rPr>
                <w:sz w:val="20"/>
                <w:szCs w:val="20"/>
                <w:lang w:val="en-GB"/>
              </w:rPr>
              <w:lastRenderedPageBreak/>
              <w:t>MoJ</w:t>
            </w:r>
          </w:p>
        </w:tc>
        <w:tc>
          <w:tcPr>
            <w:tcW w:w="1275" w:type="dxa"/>
            <w:tcBorders>
              <w:top w:val="single" w:sz="4" w:space="0" w:color="auto"/>
              <w:left w:val="single" w:sz="4" w:space="0" w:color="auto"/>
              <w:bottom w:val="single" w:sz="4" w:space="0" w:color="auto"/>
              <w:right w:val="single" w:sz="4" w:space="0" w:color="auto"/>
            </w:tcBorders>
            <w:hideMark/>
          </w:tcPr>
          <w:p w14:paraId="4BA2937A" w14:textId="52109A09" w:rsidR="0055769A" w:rsidRPr="0055769A" w:rsidRDefault="0055769A" w:rsidP="0055769A">
            <w:pPr>
              <w:rPr>
                <w:b/>
                <w:bCs/>
                <w:sz w:val="20"/>
                <w:szCs w:val="20"/>
                <w:lang w:val="en-GB"/>
              </w:rPr>
            </w:pPr>
            <w:r w:rsidRPr="0055769A">
              <w:rPr>
                <w:sz w:val="20"/>
                <w:szCs w:val="20"/>
                <w:lang w:val="en-GB"/>
              </w:rPr>
              <w:t xml:space="preserve">CA, GPO, SP, SRS, </w:t>
            </w:r>
            <w:r w:rsidR="005C0C1B">
              <w:rPr>
                <w:sz w:val="20"/>
                <w:szCs w:val="20"/>
                <w:lang w:val="en-GB"/>
              </w:rPr>
              <w:t>KNAB</w:t>
            </w:r>
            <w:r w:rsidRPr="0055769A">
              <w:rPr>
                <w:sz w:val="20"/>
                <w:szCs w:val="20"/>
                <w:lang w:val="en-GB"/>
              </w:rPr>
              <w:t xml:space="preserve">, </w:t>
            </w:r>
            <w:r w:rsidR="00913038">
              <w:rPr>
                <w:sz w:val="20"/>
                <w:szCs w:val="20"/>
                <w:lang w:val="en-GB"/>
              </w:rPr>
              <w:t>VDD</w:t>
            </w:r>
            <w:r w:rsidRPr="0055769A">
              <w:rPr>
                <w:sz w:val="20"/>
                <w:szCs w:val="20"/>
                <w:lang w:val="en-GB"/>
              </w:rPr>
              <w:t xml:space="preserve">, SBG, </w:t>
            </w:r>
            <w:r w:rsidRPr="0055769A">
              <w:rPr>
                <w:sz w:val="20"/>
                <w:szCs w:val="20"/>
                <w:lang w:val="en-GB"/>
              </w:rPr>
              <w:lastRenderedPageBreak/>
              <w:t>IS</w:t>
            </w:r>
            <w:r w:rsidR="00ED1FE0">
              <w:rPr>
                <w:sz w:val="20"/>
                <w:szCs w:val="20"/>
                <w:lang w:val="en-GB"/>
              </w:rPr>
              <w:t>B</w:t>
            </w:r>
            <w:r w:rsidRPr="0055769A">
              <w:rPr>
                <w:sz w:val="20"/>
                <w:szCs w:val="20"/>
                <w:lang w:val="en-GB"/>
              </w:rPr>
              <w:t>, MP, LPA</w:t>
            </w:r>
          </w:p>
        </w:tc>
        <w:tc>
          <w:tcPr>
            <w:tcW w:w="1418" w:type="dxa"/>
            <w:tcBorders>
              <w:top w:val="single" w:sz="4" w:space="0" w:color="auto"/>
              <w:left w:val="single" w:sz="4" w:space="0" w:color="auto"/>
              <w:bottom w:val="single" w:sz="4" w:space="0" w:color="auto"/>
              <w:right w:val="single" w:sz="4" w:space="0" w:color="auto"/>
            </w:tcBorders>
            <w:hideMark/>
          </w:tcPr>
          <w:p w14:paraId="37007AA0" w14:textId="77777777" w:rsidR="0055769A" w:rsidRPr="0055769A" w:rsidRDefault="0055769A" w:rsidP="0055769A">
            <w:pPr>
              <w:rPr>
                <w:b/>
                <w:bCs/>
                <w:sz w:val="20"/>
                <w:szCs w:val="20"/>
                <w:lang w:val="en-GB"/>
              </w:rPr>
            </w:pPr>
            <w:r w:rsidRPr="0055769A">
              <w:rPr>
                <w:sz w:val="20"/>
                <w:szCs w:val="20"/>
                <w:lang w:val="en-GB"/>
              </w:rPr>
              <w:lastRenderedPageBreak/>
              <w:t xml:space="preserve">Annually, preparing the report for the preceding year </w:t>
            </w:r>
            <w:r w:rsidRPr="0055769A">
              <w:rPr>
                <w:sz w:val="20"/>
                <w:szCs w:val="20"/>
                <w:lang w:val="en-GB"/>
              </w:rPr>
              <w:lastRenderedPageBreak/>
              <w:t>until 1 March of the current year</w:t>
            </w:r>
          </w:p>
        </w:tc>
      </w:tr>
      <w:tr w:rsidR="0055769A" w:rsidRPr="0055769A" w14:paraId="60383EDD"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7BBE4446" w14:textId="77777777" w:rsidR="0055769A" w:rsidRPr="0055769A" w:rsidRDefault="0055769A" w:rsidP="0055769A">
            <w:pPr>
              <w:rPr>
                <w:sz w:val="20"/>
                <w:szCs w:val="20"/>
                <w:lang w:val="en-GB"/>
              </w:rPr>
            </w:pPr>
            <w:r w:rsidRPr="0055769A">
              <w:rPr>
                <w:sz w:val="20"/>
                <w:szCs w:val="20"/>
                <w:lang w:val="en-GB"/>
              </w:rPr>
              <w:lastRenderedPageBreak/>
              <w:t>8.5.</w:t>
            </w:r>
          </w:p>
        </w:tc>
        <w:tc>
          <w:tcPr>
            <w:tcW w:w="3686" w:type="dxa"/>
            <w:tcBorders>
              <w:top w:val="single" w:sz="4" w:space="0" w:color="auto"/>
              <w:left w:val="single" w:sz="4" w:space="0" w:color="auto"/>
              <w:bottom w:val="single" w:sz="4" w:space="0" w:color="auto"/>
              <w:right w:val="single" w:sz="4" w:space="0" w:color="auto"/>
            </w:tcBorders>
            <w:hideMark/>
          </w:tcPr>
          <w:p w14:paraId="4D4E2A10" w14:textId="77777777" w:rsidR="0055769A" w:rsidRPr="0055769A" w:rsidRDefault="0055769A" w:rsidP="0055769A">
            <w:pPr>
              <w:rPr>
                <w:sz w:val="20"/>
                <w:szCs w:val="20"/>
                <w:lang w:val="en-GB"/>
              </w:rPr>
            </w:pPr>
            <w:r w:rsidRPr="0055769A">
              <w:rPr>
                <w:sz w:val="20"/>
                <w:szCs w:val="20"/>
                <w:lang w:val="en-GB"/>
              </w:rPr>
              <w:t xml:space="preserve">Evaluate the implementation of the mechanism for confiscation of property outside criminal proceedings. </w:t>
            </w:r>
          </w:p>
        </w:tc>
        <w:tc>
          <w:tcPr>
            <w:tcW w:w="1559" w:type="dxa"/>
            <w:tcBorders>
              <w:top w:val="single" w:sz="4" w:space="0" w:color="auto"/>
              <w:left w:val="single" w:sz="4" w:space="0" w:color="auto"/>
              <w:bottom w:val="single" w:sz="4" w:space="0" w:color="auto"/>
              <w:right w:val="single" w:sz="4" w:space="0" w:color="auto"/>
            </w:tcBorders>
            <w:hideMark/>
          </w:tcPr>
          <w:p w14:paraId="4AB092BC" w14:textId="34CEA095" w:rsidR="0055769A" w:rsidRPr="0055769A" w:rsidRDefault="0055769A" w:rsidP="0055769A">
            <w:pPr>
              <w:rPr>
                <w:sz w:val="20"/>
                <w:szCs w:val="20"/>
                <w:lang w:val="en-GB"/>
              </w:rPr>
            </w:pPr>
            <w:r w:rsidRPr="0055769A">
              <w:rPr>
                <w:sz w:val="20"/>
                <w:szCs w:val="20"/>
                <w:lang w:val="en-GB"/>
              </w:rPr>
              <w:t>The decision of the FS</w:t>
            </w:r>
            <w:r w:rsidR="006E2148" w:rsidRPr="006E2148">
              <w:rPr>
                <w:sz w:val="20"/>
                <w:szCs w:val="20"/>
                <w:lang w:val="en-GB"/>
              </w:rPr>
              <w:t>DB</w:t>
            </w:r>
            <w:r w:rsidRPr="0055769A">
              <w:rPr>
                <w:sz w:val="20"/>
                <w:szCs w:val="20"/>
                <w:lang w:val="en-GB"/>
              </w:rPr>
              <w:t xml:space="preserve"> meeting of 10.09.2020</w:t>
            </w:r>
          </w:p>
        </w:tc>
        <w:tc>
          <w:tcPr>
            <w:tcW w:w="2551" w:type="dxa"/>
            <w:tcBorders>
              <w:top w:val="single" w:sz="4" w:space="0" w:color="auto"/>
              <w:left w:val="single" w:sz="4" w:space="0" w:color="auto"/>
              <w:bottom w:val="single" w:sz="4" w:space="0" w:color="auto"/>
              <w:right w:val="single" w:sz="4" w:space="0" w:color="auto"/>
            </w:tcBorders>
            <w:hideMark/>
          </w:tcPr>
          <w:p w14:paraId="72FA17DA" w14:textId="77777777" w:rsidR="0055769A" w:rsidRPr="0055769A" w:rsidRDefault="0055769A" w:rsidP="0055769A">
            <w:pPr>
              <w:rPr>
                <w:sz w:val="20"/>
                <w:szCs w:val="20"/>
                <w:lang w:val="en-GB"/>
              </w:rPr>
            </w:pPr>
            <w:r w:rsidRPr="0055769A">
              <w:rPr>
                <w:sz w:val="20"/>
                <w:szCs w:val="20"/>
                <w:lang w:val="en-GB"/>
              </w:rPr>
              <w:t xml:space="preserve">The possibility of confiscation of the property has been analysed in case the legal origin of property cannot be ascertained.   </w:t>
            </w:r>
          </w:p>
        </w:tc>
        <w:tc>
          <w:tcPr>
            <w:tcW w:w="2694" w:type="dxa"/>
            <w:tcBorders>
              <w:top w:val="single" w:sz="4" w:space="0" w:color="auto"/>
              <w:left w:val="single" w:sz="4" w:space="0" w:color="auto"/>
              <w:bottom w:val="single" w:sz="4" w:space="0" w:color="auto"/>
              <w:right w:val="single" w:sz="4" w:space="0" w:color="auto"/>
            </w:tcBorders>
            <w:hideMark/>
          </w:tcPr>
          <w:p w14:paraId="7F71F310" w14:textId="75F3553C" w:rsidR="0055769A" w:rsidRPr="0055769A" w:rsidRDefault="0055769A" w:rsidP="0055769A">
            <w:pPr>
              <w:rPr>
                <w:sz w:val="20"/>
                <w:szCs w:val="20"/>
                <w:lang w:val="en-GB"/>
              </w:rPr>
            </w:pPr>
            <w:r w:rsidRPr="0055769A">
              <w:rPr>
                <w:sz w:val="20"/>
                <w:szCs w:val="20"/>
                <w:lang w:val="en-GB"/>
              </w:rPr>
              <w:t>A report has been prepared and submitted for consideration to the FS</w:t>
            </w:r>
            <w:r w:rsidR="006E2148" w:rsidRPr="006E2148">
              <w:rPr>
                <w:sz w:val="20"/>
                <w:szCs w:val="20"/>
                <w:lang w:val="en-GB"/>
              </w:rPr>
              <w:t>DB</w:t>
            </w:r>
            <w:r w:rsidRPr="0055769A">
              <w:rPr>
                <w:sz w:val="20"/>
                <w:szCs w:val="20"/>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5186AA2B" w14:textId="77777777" w:rsidR="0055769A" w:rsidRPr="0055769A" w:rsidRDefault="0055769A" w:rsidP="0055769A">
            <w:pPr>
              <w:rPr>
                <w:sz w:val="20"/>
                <w:szCs w:val="20"/>
                <w:lang w:val="en-GB"/>
              </w:rPr>
            </w:pPr>
            <w:r w:rsidRPr="0055769A">
              <w:rPr>
                <w:sz w:val="20"/>
                <w:szCs w:val="20"/>
                <w:lang w:val="en-GB"/>
              </w:rPr>
              <w:t xml:space="preserve">MoJ </w:t>
            </w:r>
          </w:p>
        </w:tc>
        <w:tc>
          <w:tcPr>
            <w:tcW w:w="1275" w:type="dxa"/>
            <w:tcBorders>
              <w:top w:val="single" w:sz="4" w:space="0" w:color="auto"/>
              <w:left w:val="single" w:sz="4" w:space="0" w:color="auto"/>
              <w:bottom w:val="single" w:sz="4" w:space="0" w:color="auto"/>
              <w:right w:val="single" w:sz="4" w:space="0" w:color="auto"/>
            </w:tcBorders>
            <w:hideMark/>
          </w:tcPr>
          <w:p w14:paraId="363B091D" w14:textId="77777777" w:rsidR="0055769A" w:rsidRPr="0055769A" w:rsidRDefault="0055769A" w:rsidP="0055769A">
            <w:pPr>
              <w:rPr>
                <w:sz w:val="20"/>
                <w:szCs w:val="20"/>
                <w:lang w:val="en-GB"/>
              </w:rPr>
            </w:pPr>
            <w:r w:rsidRPr="0055769A">
              <w:rPr>
                <w:sz w:val="20"/>
                <w:szCs w:val="20"/>
                <w:lang w:val="en-GB"/>
              </w:rPr>
              <w:t xml:space="preserve">FIU, MoI  </w:t>
            </w:r>
          </w:p>
        </w:tc>
        <w:tc>
          <w:tcPr>
            <w:tcW w:w="1418" w:type="dxa"/>
            <w:tcBorders>
              <w:top w:val="single" w:sz="4" w:space="0" w:color="auto"/>
              <w:left w:val="single" w:sz="4" w:space="0" w:color="auto"/>
              <w:bottom w:val="single" w:sz="4" w:space="0" w:color="auto"/>
              <w:right w:val="single" w:sz="4" w:space="0" w:color="auto"/>
            </w:tcBorders>
            <w:hideMark/>
          </w:tcPr>
          <w:p w14:paraId="11D9810B" w14:textId="77777777" w:rsidR="0055769A" w:rsidRPr="0055769A" w:rsidRDefault="0055769A" w:rsidP="0055769A">
            <w:pPr>
              <w:rPr>
                <w:sz w:val="20"/>
                <w:szCs w:val="20"/>
                <w:lang w:val="en-GB"/>
              </w:rPr>
            </w:pPr>
            <w:r w:rsidRPr="0055769A">
              <w:rPr>
                <w:sz w:val="20"/>
                <w:szCs w:val="20"/>
                <w:lang w:val="en-GB"/>
              </w:rPr>
              <w:t>01.03.2021</w:t>
            </w:r>
          </w:p>
        </w:tc>
      </w:tr>
    </w:tbl>
    <w:p w14:paraId="68D08324" w14:textId="77777777" w:rsidR="0055769A" w:rsidRPr="0055769A" w:rsidRDefault="0055769A" w:rsidP="0055769A">
      <w:pPr>
        <w:rPr>
          <w:b/>
          <w:lang w:val="en-GB"/>
        </w:rPr>
      </w:pPr>
    </w:p>
    <w:p w14:paraId="2243FAA2" w14:textId="1319DF3A" w:rsidR="0055769A" w:rsidRPr="0055769A" w:rsidRDefault="00C92E56" w:rsidP="0055769A">
      <w:pPr>
        <w:numPr>
          <w:ilvl w:val="0"/>
          <w:numId w:val="1"/>
        </w:numPr>
        <w:rPr>
          <w:b/>
          <w:lang w:val="en-GB"/>
        </w:rPr>
      </w:pPr>
      <w:r>
        <w:rPr>
          <w:b/>
          <w:lang w:val="en-GB"/>
        </w:rPr>
        <w:t>Course</w:t>
      </w:r>
      <w:r w:rsidR="0055769A" w:rsidRPr="0055769A">
        <w:rPr>
          <w:b/>
          <w:lang w:val="en-GB"/>
        </w:rPr>
        <w:t xml:space="preserve"> of Action 9 - Investigation and Prosecution of Terrorist Financing</w:t>
      </w:r>
    </w:p>
    <w:p w14:paraId="24F2EAAD" w14:textId="77777777" w:rsidR="0055769A" w:rsidRPr="0055769A" w:rsidRDefault="0055769A" w:rsidP="0055769A">
      <w:pPr>
        <w:rPr>
          <w:lang w:val="en-GB"/>
        </w:rPr>
      </w:pPr>
    </w:p>
    <w:p w14:paraId="1621AFD0" w14:textId="77777777" w:rsidR="0055769A" w:rsidRPr="0055769A" w:rsidRDefault="0055769A" w:rsidP="0055769A">
      <w:pPr>
        <w:rPr>
          <w:lang w:val="en-GB"/>
        </w:rPr>
      </w:pPr>
      <w:r w:rsidRPr="0055769A">
        <w:rPr>
          <w:lang w:val="en-GB"/>
        </w:rPr>
        <w:t>The body responsible for the course of action: MoI</w:t>
      </w:r>
    </w:p>
    <w:p w14:paraId="2562848C" w14:textId="6196BE6F" w:rsidR="0055769A" w:rsidRPr="0055769A" w:rsidRDefault="0055769A" w:rsidP="0055769A">
      <w:pPr>
        <w:rPr>
          <w:lang w:val="en-GB"/>
        </w:rPr>
      </w:pPr>
      <w:r w:rsidRPr="0055769A">
        <w:rPr>
          <w:lang w:val="en-GB"/>
        </w:rPr>
        <w:t xml:space="preserve">Co-responsible bodies: FIU, </w:t>
      </w:r>
      <w:r w:rsidR="00913038">
        <w:rPr>
          <w:lang w:val="en-GB"/>
        </w:rPr>
        <w:t>VDD</w:t>
      </w:r>
    </w:p>
    <w:p w14:paraId="4F83BB5C" w14:textId="77777777" w:rsidR="0055769A" w:rsidRPr="0055769A" w:rsidRDefault="0055769A" w:rsidP="0055769A">
      <w:pPr>
        <w:rPr>
          <w:lang w:val="en-GB"/>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2551"/>
        <w:gridCol w:w="2694"/>
        <w:gridCol w:w="1134"/>
        <w:gridCol w:w="1275"/>
        <w:gridCol w:w="1418"/>
      </w:tblGrid>
      <w:tr w:rsidR="0055769A" w:rsidRPr="0055769A" w14:paraId="5D053B01"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0BB7A3B9" w14:textId="77777777" w:rsidR="0055769A" w:rsidRPr="0055769A" w:rsidRDefault="0055769A" w:rsidP="0055769A">
            <w:pPr>
              <w:rPr>
                <w:b/>
                <w:bCs/>
                <w:sz w:val="20"/>
                <w:szCs w:val="20"/>
                <w:lang w:val="en-GB"/>
              </w:rPr>
            </w:pPr>
            <w:r w:rsidRPr="0055769A">
              <w:rPr>
                <w:b/>
                <w:sz w:val="20"/>
                <w:szCs w:val="20"/>
                <w:lang w:val="en-GB"/>
              </w:rPr>
              <w:t>Course of action</w:t>
            </w:r>
          </w:p>
        </w:tc>
        <w:tc>
          <w:tcPr>
            <w:tcW w:w="10631" w:type="dxa"/>
            <w:gridSpan w:val="6"/>
            <w:tcBorders>
              <w:top w:val="single" w:sz="4" w:space="0" w:color="auto"/>
              <w:left w:val="single" w:sz="4" w:space="0" w:color="auto"/>
              <w:bottom w:val="single" w:sz="4" w:space="0" w:color="auto"/>
              <w:right w:val="single" w:sz="4" w:space="0" w:color="auto"/>
            </w:tcBorders>
            <w:hideMark/>
          </w:tcPr>
          <w:p w14:paraId="1F10A7E2" w14:textId="77777777" w:rsidR="0055769A" w:rsidRPr="0055769A" w:rsidRDefault="0055769A" w:rsidP="0055769A">
            <w:pPr>
              <w:rPr>
                <w:b/>
                <w:bCs/>
                <w:sz w:val="20"/>
                <w:szCs w:val="20"/>
                <w:lang w:val="en-GB"/>
              </w:rPr>
            </w:pPr>
            <w:r w:rsidRPr="0055769A">
              <w:rPr>
                <w:b/>
                <w:sz w:val="20"/>
                <w:szCs w:val="20"/>
                <w:lang w:val="en-GB"/>
              </w:rPr>
              <w:t>INVESTIGATION AND PROSECUTION OF TERRORIST FINANCING</w:t>
            </w:r>
          </w:p>
        </w:tc>
      </w:tr>
      <w:tr w:rsidR="0055769A" w:rsidRPr="0055769A" w14:paraId="5754763B"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2CB56E28" w14:textId="77777777" w:rsidR="0055769A" w:rsidRPr="0055769A" w:rsidRDefault="0055769A" w:rsidP="0055769A">
            <w:pPr>
              <w:rPr>
                <w:b/>
                <w:bCs/>
                <w:sz w:val="20"/>
                <w:szCs w:val="20"/>
                <w:lang w:val="en-GB"/>
              </w:rPr>
            </w:pPr>
            <w:r w:rsidRPr="0055769A">
              <w:rPr>
                <w:b/>
                <w:sz w:val="20"/>
                <w:szCs w:val="20"/>
                <w:lang w:val="en-GB"/>
              </w:rPr>
              <w:t>Goal to be achieved</w:t>
            </w:r>
          </w:p>
        </w:tc>
        <w:tc>
          <w:tcPr>
            <w:tcW w:w="10631" w:type="dxa"/>
            <w:gridSpan w:val="6"/>
            <w:tcBorders>
              <w:top w:val="single" w:sz="4" w:space="0" w:color="auto"/>
              <w:left w:val="single" w:sz="4" w:space="0" w:color="auto"/>
              <w:bottom w:val="single" w:sz="4" w:space="0" w:color="auto"/>
              <w:right w:val="single" w:sz="4" w:space="0" w:color="auto"/>
            </w:tcBorders>
            <w:hideMark/>
          </w:tcPr>
          <w:p w14:paraId="474FB15F" w14:textId="77777777" w:rsidR="0055769A" w:rsidRPr="0055769A" w:rsidRDefault="0055769A" w:rsidP="0055769A">
            <w:pPr>
              <w:rPr>
                <w:b/>
                <w:bCs/>
                <w:sz w:val="20"/>
                <w:szCs w:val="20"/>
                <w:lang w:val="en-GB"/>
              </w:rPr>
            </w:pPr>
            <w:r w:rsidRPr="0055769A">
              <w:rPr>
                <w:b/>
                <w:sz w:val="20"/>
                <w:szCs w:val="20"/>
                <w:lang w:val="en-GB"/>
              </w:rPr>
              <w:t>TF offences and activities are investigated, and persons who finance terrorism are prosecuted and are subject to effective, proportionate and dissuasive sanctions.</w:t>
            </w:r>
          </w:p>
        </w:tc>
      </w:tr>
      <w:tr w:rsidR="0055769A" w:rsidRPr="0055769A" w14:paraId="3FCBC509"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5E48A4C7" w14:textId="77777777" w:rsidR="0055769A" w:rsidRPr="0055769A" w:rsidRDefault="0055769A" w:rsidP="0055769A">
            <w:pPr>
              <w:rPr>
                <w:bCs/>
                <w:sz w:val="20"/>
                <w:szCs w:val="20"/>
                <w:lang w:val="en-GB"/>
              </w:rPr>
            </w:pPr>
            <w:r w:rsidRPr="0055769A">
              <w:rPr>
                <w:b/>
                <w:sz w:val="20"/>
                <w:szCs w:val="20"/>
                <w:lang w:val="en-GB"/>
              </w:rPr>
              <w:t>No.</w:t>
            </w:r>
          </w:p>
        </w:tc>
        <w:tc>
          <w:tcPr>
            <w:tcW w:w="3686" w:type="dxa"/>
            <w:tcBorders>
              <w:top w:val="single" w:sz="4" w:space="0" w:color="auto"/>
              <w:left w:val="single" w:sz="4" w:space="0" w:color="auto"/>
              <w:bottom w:val="single" w:sz="4" w:space="0" w:color="auto"/>
              <w:right w:val="single" w:sz="4" w:space="0" w:color="auto"/>
            </w:tcBorders>
            <w:hideMark/>
          </w:tcPr>
          <w:p w14:paraId="23E63CFD" w14:textId="77777777" w:rsidR="0055769A" w:rsidRPr="0055769A" w:rsidRDefault="0055769A" w:rsidP="0055769A">
            <w:pPr>
              <w:rPr>
                <w:bCs/>
                <w:i/>
                <w:sz w:val="20"/>
                <w:szCs w:val="20"/>
                <w:lang w:val="en-GB"/>
              </w:rPr>
            </w:pPr>
            <w:r w:rsidRPr="0055769A">
              <w:rPr>
                <w:b/>
                <w:sz w:val="20"/>
                <w:szCs w:val="20"/>
                <w:lang w:val="en-GB"/>
              </w:rPr>
              <w:t>Measure</w:t>
            </w:r>
          </w:p>
        </w:tc>
        <w:tc>
          <w:tcPr>
            <w:tcW w:w="1559" w:type="dxa"/>
            <w:tcBorders>
              <w:top w:val="single" w:sz="4" w:space="0" w:color="auto"/>
              <w:left w:val="single" w:sz="4" w:space="0" w:color="auto"/>
              <w:bottom w:val="single" w:sz="4" w:space="0" w:color="auto"/>
              <w:right w:val="single" w:sz="4" w:space="0" w:color="auto"/>
            </w:tcBorders>
            <w:hideMark/>
          </w:tcPr>
          <w:p w14:paraId="52BE6F74" w14:textId="77777777" w:rsidR="0055769A" w:rsidRPr="0055769A" w:rsidRDefault="0055769A" w:rsidP="0055769A">
            <w:pPr>
              <w:rPr>
                <w:b/>
                <w:sz w:val="20"/>
                <w:szCs w:val="20"/>
                <w:lang w:val="en-GB"/>
              </w:rPr>
            </w:pPr>
            <w:r w:rsidRPr="0055769A">
              <w:rPr>
                <w:b/>
                <w:sz w:val="20"/>
                <w:szCs w:val="20"/>
                <w:lang w:val="en-GB"/>
              </w:rPr>
              <w:t>Basis</w:t>
            </w:r>
          </w:p>
        </w:tc>
        <w:tc>
          <w:tcPr>
            <w:tcW w:w="2551" w:type="dxa"/>
            <w:tcBorders>
              <w:top w:val="single" w:sz="4" w:space="0" w:color="auto"/>
              <w:left w:val="single" w:sz="4" w:space="0" w:color="auto"/>
              <w:bottom w:val="single" w:sz="4" w:space="0" w:color="auto"/>
              <w:right w:val="single" w:sz="4" w:space="0" w:color="auto"/>
            </w:tcBorders>
            <w:hideMark/>
          </w:tcPr>
          <w:p w14:paraId="6EC6A229" w14:textId="77777777" w:rsidR="0055769A" w:rsidRPr="0055769A" w:rsidRDefault="0055769A" w:rsidP="0055769A">
            <w:pPr>
              <w:rPr>
                <w:b/>
                <w:bCs/>
                <w:i/>
                <w:sz w:val="20"/>
                <w:szCs w:val="20"/>
                <w:lang w:val="en-GB"/>
              </w:rPr>
            </w:pPr>
            <w:r w:rsidRPr="0055769A">
              <w:rPr>
                <w:b/>
                <w:sz w:val="20"/>
                <w:szCs w:val="20"/>
                <w:lang w:val="en-GB"/>
              </w:rPr>
              <w:t>Operating result</w:t>
            </w:r>
          </w:p>
        </w:tc>
        <w:tc>
          <w:tcPr>
            <w:tcW w:w="2694" w:type="dxa"/>
            <w:tcBorders>
              <w:top w:val="single" w:sz="4" w:space="0" w:color="auto"/>
              <w:left w:val="single" w:sz="4" w:space="0" w:color="auto"/>
              <w:bottom w:val="single" w:sz="4" w:space="0" w:color="auto"/>
              <w:right w:val="single" w:sz="4" w:space="0" w:color="auto"/>
            </w:tcBorders>
            <w:hideMark/>
          </w:tcPr>
          <w:p w14:paraId="5547E3BF" w14:textId="77777777" w:rsidR="0055769A" w:rsidRPr="0055769A" w:rsidRDefault="0055769A" w:rsidP="0055769A">
            <w:pPr>
              <w:rPr>
                <w:bCs/>
                <w:i/>
                <w:sz w:val="20"/>
                <w:szCs w:val="20"/>
                <w:lang w:val="en-GB"/>
              </w:rPr>
            </w:pPr>
            <w:r w:rsidRPr="0055769A">
              <w:rPr>
                <w:b/>
                <w:sz w:val="20"/>
                <w:szCs w:val="20"/>
                <w:lang w:val="en-GB"/>
              </w:rPr>
              <w:t>Resultative indicator</w:t>
            </w:r>
          </w:p>
        </w:tc>
        <w:tc>
          <w:tcPr>
            <w:tcW w:w="1134" w:type="dxa"/>
            <w:tcBorders>
              <w:top w:val="single" w:sz="4" w:space="0" w:color="auto"/>
              <w:left w:val="single" w:sz="4" w:space="0" w:color="auto"/>
              <w:bottom w:val="single" w:sz="4" w:space="0" w:color="auto"/>
              <w:right w:val="single" w:sz="4" w:space="0" w:color="auto"/>
            </w:tcBorders>
            <w:hideMark/>
          </w:tcPr>
          <w:p w14:paraId="41F9031C" w14:textId="77777777" w:rsidR="0055769A" w:rsidRPr="0055769A" w:rsidRDefault="0055769A" w:rsidP="0055769A">
            <w:pPr>
              <w:rPr>
                <w:bCs/>
                <w:i/>
                <w:sz w:val="20"/>
                <w:szCs w:val="20"/>
                <w:lang w:val="en-GB"/>
              </w:rPr>
            </w:pPr>
            <w:r w:rsidRPr="0055769A">
              <w:rPr>
                <w:b/>
                <w:sz w:val="20"/>
                <w:szCs w:val="20"/>
                <w:lang w:val="en-GB"/>
              </w:rPr>
              <w:t>Responsible body</w:t>
            </w:r>
          </w:p>
        </w:tc>
        <w:tc>
          <w:tcPr>
            <w:tcW w:w="1275" w:type="dxa"/>
            <w:tcBorders>
              <w:top w:val="single" w:sz="4" w:space="0" w:color="auto"/>
              <w:left w:val="single" w:sz="4" w:space="0" w:color="auto"/>
              <w:bottom w:val="single" w:sz="4" w:space="0" w:color="auto"/>
              <w:right w:val="single" w:sz="4" w:space="0" w:color="auto"/>
            </w:tcBorders>
            <w:hideMark/>
          </w:tcPr>
          <w:p w14:paraId="08F91228" w14:textId="77777777" w:rsidR="0055769A" w:rsidRPr="0055769A" w:rsidRDefault="0055769A" w:rsidP="0055769A">
            <w:pPr>
              <w:rPr>
                <w:b/>
                <w:bCs/>
                <w:sz w:val="20"/>
                <w:szCs w:val="20"/>
                <w:lang w:val="en-GB"/>
              </w:rPr>
            </w:pPr>
            <w:r w:rsidRPr="0055769A">
              <w:rPr>
                <w:b/>
                <w:sz w:val="20"/>
                <w:szCs w:val="20"/>
                <w:lang w:val="en-GB"/>
              </w:rPr>
              <w:t>Co-responsible</w:t>
            </w:r>
          </w:p>
          <w:p w14:paraId="563A38DC" w14:textId="77777777" w:rsidR="0055769A" w:rsidRPr="0055769A" w:rsidRDefault="0055769A" w:rsidP="0055769A">
            <w:pPr>
              <w:rPr>
                <w:bCs/>
                <w:i/>
                <w:sz w:val="20"/>
                <w:szCs w:val="20"/>
                <w:lang w:val="en-GB"/>
              </w:rPr>
            </w:pPr>
            <w:r w:rsidRPr="0055769A">
              <w:rPr>
                <w:b/>
                <w:sz w:val="20"/>
                <w:szCs w:val="20"/>
                <w:lang w:val="en-GB"/>
              </w:rPr>
              <w:t>bodies</w:t>
            </w:r>
          </w:p>
        </w:tc>
        <w:tc>
          <w:tcPr>
            <w:tcW w:w="1418" w:type="dxa"/>
            <w:tcBorders>
              <w:top w:val="single" w:sz="4" w:space="0" w:color="auto"/>
              <w:left w:val="single" w:sz="4" w:space="0" w:color="auto"/>
              <w:bottom w:val="single" w:sz="4" w:space="0" w:color="auto"/>
              <w:right w:val="single" w:sz="4" w:space="0" w:color="auto"/>
            </w:tcBorders>
            <w:hideMark/>
          </w:tcPr>
          <w:p w14:paraId="12A42FD5" w14:textId="77777777" w:rsidR="0055769A" w:rsidRPr="0055769A" w:rsidRDefault="0055769A" w:rsidP="0055769A">
            <w:pPr>
              <w:rPr>
                <w:bCs/>
                <w:i/>
                <w:sz w:val="20"/>
                <w:szCs w:val="20"/>
                <w:lang w:val="en-GB"/>
              </w:rPr>
            </w:pPr>
            <w:r w:rsidRPr="0055769A">
              <w:rPr>
                <w:b/>
                <w:sz w:val="20"/>
                <w:szCs w:val="20"/>
                <w:lang w:val="en-GB"/>
              </w:rPr>
              <w:t>Deadline</w:t>
            </w:r>
          </w:p>
        </w:tc>
      </w:tr>
      <w:tr w:rsidR="0055769A" w:rsidRPr="0055769A" w14:paraId="743C4EB8"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0752CF20" w14:textId="77777777" w:rsidR="0055769A" w:rsidRPr="0055769A" w:rsidRDefault="0055769A" w:rsidP="0055769A">
            <w:pPr>
              <w:rPr>
                <w:bCs/>
                <w:sz w:val="20"/>
                <w:szCs w:val="20"/>
                <w:lang w:val="en-GB"/>
              </w:rPr>
            </w:pPr>
            <w:r w:rsidRPr="0055769A">
              <w:rPr>
                <w:sz w:val="20"/>
                <w:szCs w:val="20"/>
                <w:lang w:val="en-GB"/>
              </w:rPr>
              <w:t>9.1.</w:t>
            </w:r>
          </w:p>
        </w:tc>
        <w:tc>
          <w:tcPr>
            <w:tcW w:w="3686" w:type="dxa"/>
            <w:tcBorders>
              <w:top w:val="single" w:sz="4" w:space="0" w:color="auto"/>
              <w:left w:val="single" w:sz="4" w:space="0" w:color="auto"/>
              <w:bottom w:val="single" w:sz="4" w:space="0" w:color="auto"/>
              <w:right w:val="single" w:sz="4" w:space="0" w:color="auto"/>
            </w:tcBorders>
            <w:hideMark/>
          </w:tcPr>
          <w:p w14:paraId="0EE0C4D6" w14:textId="77777777" w:rsidR="0055769A" w:rsidRPr="0055769A" w:rsidRDefault="0055769A" w:rsidP="0055769A">
            <w:pPr>
              <w:rPr>
                <w:sz w:val="20"/>
                <w:szCs w:val="20"/>
                <w:lang w:val="en-GB"/>
              </w:rPr>
            </w:pPr>
            <w:r w:rsidRPr="0055769A">
              <w:rPr>
                <w:sz w:val="20"/>
                <w:szCs w:val="20"/>
                <w:lang w:val="en-GB"/>
              </w:rPr>
              <w:t>Promote and reinforce interinstitutional cooperation and exchange of information in the field of TF investigations and prosecutions.</w:t>
            </w:r>
          </w:p>
        </w:tc>
        <w:tc>
          <w:tcPr>
            <w:tcW w:w="1559" w:type="dxa"/>
            <w:tcBorders>
              <w:top w:val="single" w:sz="4" w:space="0" w:color="auto"/>
              <w:left w:val="single" w:sz="4" w:space="0" w:color="auto"/>
              <w:bottom w:val="single" w:sz="4" w:space="0" w:color="auto"/>
              <w:right w:val="single" w:sz="4" w:space="0" w:color="auto"/>
            </w:tcBorders>
          </w:tcPr>
          <w:p w14:paraId="5FEC00C9" w14:textId="77777777" w:rsidR="0055769A" w:rsidRPr="0055769A" w:rsidRDefault="0055769A" w:rsidP="0055769A">
            <w:pPr>
              <w:rPr>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7BE6FDF3" w14:textId="77777777" w:rsidR="0055769A" w:rsidRPr="0055769A" w:rsidRDefault="0055769A" w:rsidP="0055769A">
            <w:pPr>
              <w:rPr>
                <w:sz w:val="20"/>
                <w:szCs w:val="20"/>
                <w:lang w:val="en-GB"/>
              </w:rPr>
            </w:pPr>
            <w:r w:rsidRPr="0055769A">
              <w:rPr>
                <w:sz w:val="20"/>
                <w:szCs w:val="20"/>
                <w:lang w:val="en-GB"/>
              </w:rPr>
              <w:t>A broader understanding of the field of TF among national institutions involved in the field of counterterrorism.</w:t>
            </w:r>
          </w:p>
        </w:tc>
        <w:tc>
          <w:tcPr>
            <w:tcW w:w="2694" w:type="dxa"/>
            <w:tcBorders>
              <w:top w:val="single" w:sz="4" w:space="0" w:color="auto"/>
              <w:left w:val="single" w:sz="4" w:space="0" w:color="auto"/>
              <w:bottom w:val="single" w:sz="4" w:space="0" w:color="auto"/>
              <w:right w:val="single" w:sz="4" w:space="0" w:color="auto"/>
            </w:tcBorders>
            <w:hideMark/>
          </w:tcPr>
          <w:p w14:paraId="67A958CC" w14:textId="77777777" w:rsidR="0055769A" w:rsidRPr="0055769A" w:rsidRDefault="0055769A" w:rsidP="0055769A">
            <w:pPr>
              <w:rPr>
                <w:sz w:val="20"/>
                <w:szCs w:val="20"/>
                <w:lang w:val="en-GB"/>
              </w:rPr>
            </w:pPr>
            <w:r w:rsidRPr="0055769A">
              <w:rPr>
                <w:sz w:val="20"/>
                <w:szCs w:val="20"/>
                <w:lang w:val="en-GB"/>
              </w:rPr>
              <w:t>Include an item on current developments in the field of TF prevention on the agenda of each meeting of the Counterterrorism Centre's Expert Advisory Council.</w:t>
            </w:r>
          </w:p>
        </w:tc>
        <w:tc>
          <w:tcPr>
            <w:tcW w:w="1134" w:type="dxa"/>
            <w:tcBorders>
              <w:top w:val="single" w:sz="4" w:space="0" w:color="auto"/>
              <w:left w:val="single" w:sz="4" w:space="0" w:color="auto"/>
              <w:bottom w:val="single" w:sz="4" w:space="0" w:color="auto"/>
              <w:right w:val="single" w:sz="4" w:space="0" w:color="auto"/>
            </w:tcBorders>
            <w:hideMark/>
          </w:tcPr>
          <w:p w14:paraId="66C07E52" w14:textId="4F6AF50E" w:rsidR="0055769A" w:rsidRPr="0055769A" w:rsidRDefault="00913038" w:rsidP="0055769A">
            <w:pPr>
              <w:rPr>
                <w:sz w:val="20"/>
                <w:szCs w:val="20"/>
                <w:lang w:val="en-GB"/>
              </w:rPr>
            </w:pPr>
            <w:r>
              <w:rPr>
                <w:sz w:val="20"/>
                <w:szCs w:val="20"/>
                <w:lang w:val="en-GB"/>
              </w:rPr>
              <w:t>VDD</w:t>
            </w:r>
          </w:p>
        </w:tc>
        <w:tc>
          <w:tcPr>
            <w:tcW w:w="1275" w:type="dxa"/>
            <w:tcBorders>
              <w:top w:val="single" w:sz="4" w:space="0" w:color="auto"/>
              <w:left w:val="single" w:sz="4" w:space="0" w:color="auto"/>
              <w:bottom w:val="single" w:sz="4" w:space="0" w:color="auto"/>
              <w:right w:val="single" w:sz="4" w:space="0" w:color="auto"/>
            </w:tcBorders>
          </w:tcPr>
          <w:p w14:paraId="01BB056E"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7ECC072D" w14:textId="77777777" w:rsidR="0055769A" w:rsidRPr="0055769A" w:rsidRDefault="0055769A" w:rsidP="0055769A">
            <w:pPr>
              <w:rPr>
                <w:sz w:val="20"/>
                <w:szCs w:val="20"/>
                <w:lang w:val="en-GB"/>
              </w:rPr>
            </w:pPr>
            <w:r w:rsidRPr="0055769A">
              <w:rPr>
                <w:sz w:val="20"/>
                <w:szCs w:val="20"/>
                <w:lang w:val="en-GB"/>
              </w:rPr>
              <w:t>According to the schedule of meetings (no more than 2 times a year)</w:t>
            </w:r>
          </w:p>
        </w:tc>
      </w:tr>
      <w:tr w:rsidR="0055769A" w:rsidRPr="0055769A" w14:paraId="4223E6CD"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48A4E60C" w14:textId="77777777" w:rsidR="0055769A" w:rsidRPr="0055769A" w:rsidRDefault="0055769A" w:rsidP="0055769A">
            <w:pPr>
              <w:rPr>
                <w:bCs/>
                <w:sz w:val="20"/>
                <w:szCs w:val="20"/>
                <w:lang w:val="en-GB"/>
              </w:rPr>
            </w:pPr>
            <w:r w:rsidRPr="0055769A">
              <w:rPr>
                <w:sz w:val="20"/>
                <w:szCs w:val="20"/>
                <w:lang w:val="en-GB"/>
              </w:rPr>
              <w:t>9.2.</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791A4847" w14:textId="77777777" w:rsidR="0055769A" w:rsidRPr="0055769A" w:rsidRDefault="0055769A" w:rsidP="0055769A">
            <w:pPr>
              <w:rPr>
                <w:sz w:val="20"/>
                <w:szCs w:val="20"/>
                <w:lang w:val="en-GB"/>
              </w:rPr>
            </w:pPr>
            <w:r w:rsidRPr="0055769A">
              <w:rPr>
                <w:sz w:val="20"/>
                <w:szCs w:val="20"/>
                <w:lang w:val="en-GB"/>
              </w:rPr>
              <w:t>Promote and reinforce international cooperation in the field of TF investigations and prosecutions.</w:t>
            </w:r>
          </w:p>
        </w:tc>
        <w:tc>
          <w:tcPr>
            <w:tcW w:w="1559" w:type="dxa"/>
            <w:vMerge w:val="restart"/>
            <w:tcBorders>
              <w:top w:val="single" w:sz="4" w:space="0" w:color="auto"/>
              <w:left w:val="single" w:sz="4" w:space="0" w:color="auto"/>
              <w:bottom w:val="single" w:sz="4" w:space="0" w:color="auto"/>
              <w:right w:val="single" w:sz="4" w:space="0" w:color="auto"/>
            </w:tcBorders>
          </w:tcPr>
          <w:p w14:paraId="0053B78B" w14:textId="77777777" w:rsidR="0055769A" w:rsidRPr="0055769A" w:rsidRDefault="0055769A" w:rsidP="0055769A">
            <w:pPr>
              <w:rPr>
                <w:sz w:val="20"/>
                <w:szCs w:val="20"/>
                <w:lang w:val="en-GB"/>
              </w:rPr>
            </w:pPr>
          </w:p>
        </w:tc>
        <w:tc>
          <w:tcPr>
            <w:tcW w:w="2551" w:type="dxa"/>
            <w:vMerge w:val="restart"/>
            <w:tcBorders>
              <w:top w:val="single" w:sz="4" w:space="0" w:color="auto"/>
              <w:left w:val="single" w:sz="4" w:space="0" w:color="auto"/>
              <w:bottom w:val="single" w:sz="4" w:space="0" w:color="auto"/>
              <w:right w:val="single" w:sz="4" w:space="0" w:color="auto"/>
            </w:tcBorders>
            <w:hideMark/>
          </w:tcPr>
          <w:p w14:paraId="26B50AC4" w14:textId="77777777" w:rsidR="0055769A" w:rsidRPr="0055769A" w:rsidRDefault="0055769A" w:rsidP="0055769A">
            <w:pPr>
              <w:rPr>
                <w:sz w:val="20"/>
                <w:szCs w:val="20"/>
                <w:lang w:val="en-GB"/>
              </w:rPr>
            </w:pPr>
            <w:r w:rsidRPr="0055769A">
              <w:rPr>
                <w:sz w:val="20"/>
                <w:szCs w:val="20"/>
                <w:lang w:val="en-GB"/>
              </w:rPr>
              <w:t>Awareness of international practice and a more intensive exchange of information with foreign partners for global and regional current issues.</w:t>
            </w:r>
          </w:p>
        </w:tc>
        <w:tc>
          <w:tcPr>
            <w:tcW w:w="2694" w:type="dxa"/>
            <w:tcBorders>
              <w:top w:val="single" w:sz="4" w:space="0" w:color="auto"/>
              <w:left w:val="single" w:sz="4" w:space="0" w:color="auto"/>
              <w:bottom w:val="single" w:sz="4" w:space="0" w:color="auto"/>
              <w:right w:val="single" w:sz="4" w:space="0" w:color="auto"/>
            </w:tcBorders>
            <w:hideMark/>
          </w:tcPr>
          <w:p w14:paraId="0A6ACEAF" w14:textId="77777777" w:rsidR="0055769A" w:rsidRPr="0055769A" w:rsidRDefault="0055769A" w:rsidP="0055769A">
            <w:pPr>
              <w:rPr>
                <w:sz w:val="20"/>
                <w:szCs w:val="20"/>
                <w:lang w:val="en-GB"/>
              </w:rPr>
            </w:pPr>
            <w:r w:rsidRPr="0055769A">
              <w:rPr>
                <w:sz w:val="20"/>
                <w:szCs w:val="20"/>
                <w:lang w:val="en-GB"/>
              </w:rPr>
              <w:t>1. Participation in Joint Investigation Teams.</w:t>
            </w:r>
          </w:p>
        </w:tc>
        <w:tc>
          <w:tcPr>
            <w:tcW w:w="1134" w:type="dxa"/>
            <w:tcBorders>
              <w:top w:val="single" w:sz="4" w:space="0" w:color="auto"/>
              <w:left w:val="single" w:sz="4" w:space="0" w:color="auto"/>
              <w:bottom w:val="single" w:sz="4" w:space="0" w:color="auto"/>
              <w:right w:val="single" w:sz="4" w:space="0" w:color="auto"/>
            </w:tcBorders>
            <w:hideMark/>
          </w:tcPr>
          <w:p w14:paraId="3E87CA65" w14:textId="633E76AD" w:rsidR="0055769A" w:rsidRPr="0055769A" w:rsidRDefault="00913038" w:rsidP="0055769A">
            <w:pPr>
              <w:rPr>
                <w:sz w:val="20"/>
                <w:szCs w:val="20"/>
                <w:lang w:val="en-GB"/>
              </w:rPr>
            </w:pPr>
            <w:r>
              <w:rPr>
                <w:sz w:val="20"/>
                <w:szCs w:val="20"/>
                <w:lang w:val="en-GB"/>
              </w:rPr>
              <w:t>VDD</w:t>
            </w:r>
          </w:p>
        </w:tc>
        <w:tc>
          <w:tcPr>
            <w:tcW w:w="1275" w:type="dxa"/>
            <w:tcBorders>
              <w:top w:val="single" w:sz="4" w:space="0" w:color="auto"/>
              <w:left w:val="single" w:sz="4" w:space="0" w:color="auto"/>
              <w:bottom w:val="single" w:sz="4" w:space="0" w:color="auto"/>
              <w:right w:val="single" w:sz="4" w:space="0" w:color="auto"/>
            </w:tcBorders>
          </w:tcPr>
          <w:p w14:paraId="7A6C4EB8"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2814D45E" w14:textId="77777777" w:rsidR="0055769A" w:rsidRPr="0055769A" w:rsidRDefault="0055769A" w:rsidP="0055769A">
            <w:pPr>
              <w:rPr>
                <w:sz w:val="20"/>
                <w:szCs w:val="20"/>
                <w:lang w:val="en-GB"/>
              </w:rPr>
            </w:pPr>
            <w:r w:rsidRPr="0055769A">
              <w:rPr>
                <w:sz w:val="20"/>
                <w:szCs w:val="20"/>
                <w:lang w:val="en-GB"/>
              </w:rPr>
              <w:t>By invitation</w:t>
            </w:r>
          </w:p>
        </w:tc>
      </w:tr>
      <w:tr w:rsidR="0055769A" w:rsidRPr="0055769A" w14:paraId="3D881E9A"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65A1957" w14:textId="77777777" w:rsidR="0055769A" w:rsidRPr="0055769A" w:rsidRDefault="0055769A" w:rsidP="0055769A">
            <w:pPr>
              <w:rPr>
                <w:bCs/>
                <w:sz w:val="20"/>
                <w:szCs w:val="20"/>
                <w:lang w:val="en-G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98B1AC2" w14:textId="77777777" w:rsidR="0055769A" w:rsidRPr="0055769A" w:rsidRDefault="0055769A" w:rsidP="0055769A">
            <w:pPr>
              <w:rPr>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688E83ED"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E681A40"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3AC3EC75" w14:textId="77777777" w:rsidR="0055769A" w:rsidRPr="0055769A" w:rsidRDefault="0055769A" w:rsidP="0055769A">
            <w:pPr>
              <w:rPr>
                <w:sz w:val="20"/>
                <w:szCs w:val="20"/>
                <w:lang w:val="en-GB"/>
              </w:rPr>
            </w:pPr>
            <w:r w:rsidRPr="0055769A">
              <w:rPr>
                <w:sz w:val="20"/>
                <w:szCs w:val="20"/>
                <w:lang w:val="en-GB"/>
              </w:rPr>
              <w:t>2. Participation in working groups and seminars at the international level on TF investigation and prosecution.</w:t>
            </w:r>
          </w:p>
        </w:tc>
        <w:tc>
          <w:tcPr>
            <w:tcW w:w="1134" w:type="dxa"/>
            <w:tcBorders>
              <w:top w:val="single" w:sz="4" w:space="0" w:color="auto"/>
              <w:left w:val="single" w:sz="4" w:space="0" w:color="auto"/>
              <w:bottom w:val="single" w:sz="4" w:space="0" w:color="auto"/>
              <w:right w:val="single" w:sz="4" w:space="0" w:color="auto"/>
            </w:tcBorders>
            <w:hideMark/>
          </w:tcPr>
          <w:p w14:paraId="09530ADE" w14:textId="14F162DB" w:rsidR="0055769A" w:rsidRPr="0055769A" w:rsidRDefault="00913038" w:rsidP="0055769A">
            <w:pPr>
              <w:rPr>
                <w:sz w:val="20"/>
                <w:szCs w:val="20"/>
                <w:lang w:val="en-GB"/>
              </w:rPr>
            </w:pPr>
            <w:r>
              <w:rPr>
                <w:sz w:val="20"/>
                <w:szCs w:val="20"/>
                <w:lang w:val="en-GB"/>
              </w:rPr>
              <w:t>VDD</w:t>
            </w:r>
          </w:p>
        </w:tc>
        <w:tc>
          <w:tcPr>
            <w:tcW w:w="1275" w:type="dxa"/>
            <w:tcBorders>
              <w:top w:val="single" w:sz="4" w:space="0" w:color="auto"/>
              <w:left w:val="single" w:sz="4" w:space="0" w:color="auto"/>
              <w:bottom w:val="single" w:sz="4" w:space="0" w:color="auto"/>
              <w:right w:val="single" w:sz="4" w:space="0" w:color="auto"/>
            </w:tcBorders>
            <w:hideMark/>
          </w:tcPr>
          <w:p w14:paraId="51D48944" w14:textId="77777777" w:rsidR="0055769A" w:rsidRPr="0055769A" w:rsidRDefault="0055769A" w:rsidP="0055769A">
            <w:pPr>
              <w:rPr>
                <w:sz w:val="20"/>
                <w:szCs w:val="20"/>
                <w:lang w:val="en-GB"/>
              </w:rPr>
            </w:pPr>
            <w:r w:rsidRPr="0055769A">
              <w:rPr>
                <w:sz w:val="20"/>
                <w:szCs w:val="20"/>
                <w:lang w:val="en-GB"/>
              </w:rPr>
              <w:t>FIU</w:t>
            </w:r>
          </w:p>
        </w:tc>
        <w:tc>
          <w:tcPr>
            <w:tcW w:w="1418" w:type="dxa"/>
            <w:tcBorders>
              <w:top w:val="single" w:sz="4" w:space="0" w:color="auto"/>
              <w:left w:val="single" w:sz="4" w:space="0" w:color="auto"/>
              <w:bottom w:val="single" w:sz="4" w:space="0" w:color="auto"/>
              <w:right w:val="single" w:sz="4" w:space="0" w:color="auto"/>
            </w:tcBorders>
            <w:hideMark/>
          </w:tcPr>
          <w:p w14:paraId="61A2CC65" w14:textId="77777777" w:rsidR="0055769A" w:rsidRPr="0055769A" w:rsidRDefault="0055769A" w:rsidP="0055769A">
            <w:pPr>
              <w:rPr>
                <w:sz w:val="20"/>
                <w:szCs w:val="20"/>
                <w:lang w:val="en-GB"/>
              </w:rPr>
            </w:pPr>
            <w:r w:rsidRPr="0055769A">
              <w:rPr>
                <w:sz w:val="20"/>
                <w:szCs w:val="20"/>
                <w:lang w:val="en-GB"/>
              </w:rPr>
              <w:t>By invitation</w:t>
            </w:r>
          </w:p>
        </w:tc>
      </w:tr>
      <w:tr w:rsidR="0055769A" w:rsidRPr="0055769A" w14:paraId="5E292B6D"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2A0AC09B" w14:textId="77777777" w:rsidR="0055769A" w:rsidRPr="0055769A" w:rsidRDefault="0055769A" w:rsidP="0055769A">
            <w:pPr>
              <w:rPr>
                <w:bCs/>
                <w:sz w:val="20"/>
                <w:szCs w:val="20"/>
                <w:lang w:val="en-GB"/>
              </w:rPr>
            </w:pPr>
            <w:r w:rsidRPr="0055769A">
              <w:rPr>
                <w:sz w:val="20"/>
                <w:szCs w:val="20"/>
                <w:lang w:val="en-GB"/>
              </w:rPr>
              <w:t>9.3.</w:t>
            </w:r>
          </w:p>
        </w:tc>
        <w:tc>
          <w:tcPr>
            <w:tcW w:w="3686" w:type="dxa"/>
            <w:tcBorders>
              <w:top w:val="single" w:sz="4" w:space="0" w:color="auto"/>
              <w:left w:val="single" w:sz="4" w:space="0" w:color="auto"/>
              <w:bottom w:val="single" w:sz="4" w:space="0" w:color="auto"/>
              <w:right w:val="single" w:sz="4" w:space="0" w:color="auto"/>
            </w:tcBorders>
            <w:hideMark/>
          </w:tcPr>
          <w:p w14:paraId="798BB8CC" w14:textId="77777777" w:rsidR="0055769A" w:rsidRPr="0055769A" w:rsidRDefault="0055769A" w:rsidP="0055769A">
            <w:pPr>
              <w:rPr>
                <w:sz w:val="20"/>
                <w:szCs w:val="20"/>
                <w:lang w:val="en-GB"/>
              </w:rPr>
            </w:pPr>
            <w:r w:rsidRPr="0055769A">
              <w:rPr>
                <w:sz w:val="20"/>
                <w:szCs w:val="20"/>
                <w:lang w:val="en-GB"/>
              </w:rPr>
              <w:t>Increase the qualification of employees of investigating institutions in the investigation of TF-related crimes.</w:t>
            </w:r>
          </w:p>
        </w:tc>
        <w:tc>
          <w:tcPr>
            <w:tcW w:w="1559" w:type="dxa"/>
            <w:tcBorders>
              <w:top w:val="single" w:sz="4" w:space="0" w:color="auto"/>
              <w:left w:val="single" w:sz="4" w:space="0" w:color="auto"/>
              <w:bottom w:val="single" w:sz="4" w:space="0" w:color="auto"/>
              <w:right w:val="single" w:sz="4" w:space="0" w:color="auto"/>
            </w:tcBorders>
          </w:tcPr>
          <w:p w14:paraId="003D56AF" w14:textId="77777777" w:rsidR="0055769A" w:rsidRPr="0055769A" w:rsidRDefault="0055769A" w:rsidP="0055769A">
            <w:pPr>
              <w:rPr>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4C3332B1" w14:textId="77777777" w:rsidR="0055769A" w:rsidRPr="0055769A" w:rsidRDefault="0055769A" w:rsidP="0055769A">
            <w:pPr>
              <w:rPr>
                <w:sz w:val="20"/>
                <w:szCs w:val="20"/>
                <w:lang w:val="en-GB"/>
              </w:rPr>
            </w:pPr>
            <w:r w:rsidRPr="0055769A">
              <w:rPr>
                <w:sz w:val="20"/>
                <w:szCs w:val="20"/>
                <w:lang w:val="en-GB"/>
              </w:rPr>
              <w:t xml:space="preserve">Employees of investigating institutions have been trained in cooperation with the services of foreign </w:t>
            </w:r>
            <w:r w:rsidRPr="0055769A">
              <w:rPr>
                <w:sz w:val="20"/>
                <w:szCs w:val="20"/>
                <w:lang w:val="en-GB"/>
              </w:rPr>
              <w:lastRenderedPageBreak/>
              <w:t>partners, at seminars and other training at an international level. Constantly increased qualification and competence.</w:t>
            </w:r>
          </w:p>
        </w:tc>
        <w:tc>
          <w:tcPr>
            <w:tcW w:w="2694" w:type="dxa"/>
            <w:tcBorders>
              <w:top w:val="single" w:sz="4" w:space="0" w:color="auto"/>
              <w:left w:val="single" w:sz="4" w:space="0" w:color="auto"/>
              <w:bottom w:val="single" w:sz="4" w:space="0" w:color="auto"/>
              <w:right w:val="single" w:sz="4" w:space="0" w:color="auto"/>
            </w:tcBorders>
            <w:hideMark/>
          </w:tcPr>
          <w:p w14:paraId="632C9634" w14:textId="77777777" w:rsidR="0055769A" w:rsidRPr="0055769A" w:rsidRDefault="0055769A" w:rsidP="0055769A">
            <w:pPr>
              <w:rPr>
                <w:sz w:val="20"/>
                <w:szCs w:val="20"/>
                <w:lang w:val="en-GB"/>
              </w:rPr>
            </w:pPr>
            <w:r w:rsidRPr="0055769A">
              <w:rPr>
                <w:sz w:val="20"/>
                <w:szCs w:val="20"/>
                <w:lang w:val="en-GB"/>
              </w:rPr>
              <w:lastRenderedPageBreak/>
              <w:t xml:space="preserve">Each investigating institution has a number of investigators who are specialised and improved their qualifications </w:t>
            </w:r>
            <w:r w:rsidRPr="0055769A">
              <w:rPr>
                <w:sz w:val="20"/>
                <w:szCs w:val="20"/>
                <w:lang w:val="en-GB"/>
              </w:rPr>
              <w:lastRenderedPageBreak/>
              <w:t>in investigating TF-related crimes.</w:t>
            </w:r>
          </w:p>
        </w:tc>
        <w:tc>
          <w:tcPr>
            <w:tcW w:w="1134" w:type="dxa"/>
            <w:tcBorders>
              <w:top w:val="single" w:sz="4" w:space="0" w:color="auto"/>
              <w:left w:val="single" w:sz="4" w:space="0" w:color="auto"/>
              <w:bottom w:val="single" w:sz="4" w:space="0" w:color="auto"/>
              <w:right w:val="single" w:sz="4" w:space="0" w:color="auto"/>
            </w:tcBorders>
            <w:hideMark/>
          </w:tcPr>
          <w:p w14:paraId="408B3251" w14:textId="160DAFD9" w:rsidR="0055769A" w:rsidRPr="0055769A" w:rsidRDefault="00913038" w:rsidP="0055769A">
            <w:pPr>
              <w:rPr>
                <w:sz w:val="20"/>
                <w:szCs w:val="20"/>
                <w:lang w:val="en-GB"/>
              </w:rPr>
            </w:pPr>
            <w:r>
              <w:rPr>
                <w:sz w:val="20"/>
                <w:szCs w:val="20"/>
                <w:lang w:val="en-GB"/>
              </w:rPr>
              <w:lastRenderedPageBreak/>
              <w:t>VDD</w:t>
            </w:r>
          </w:p>
        </w:tc>
        <w:tc>
          <w:tcPr>
            <w:tcW w:w="1275" w:type="dxa"/>
            <w:tcBorders>
              <w:top w:val="single" w:sz="4" w:space="0" w:color="auto"/>
              <w:left w:val="single" w:sz="4" w:space="0" w:color="auto"/>
              <w:bottom w:val="single" w:sz="4" w:space="0" w:color="auto"/>
              <w:right w:val="single" w:sz="4" w:space="0" w:color="auto"/>
            </w:tcBorders>
          </w:tcPr>
          <w:p w14:paraId="371616B5"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6571E9F4" w14:textId="77777777" w:rsidR="0055769A" w:rsidRPr="0055769A" w:rsidRDefault="0055769A" w:rsidP="0055769A">
            <w:pPr>
              <w:rPr>
                <w:sz w:val="20"/>
                <w:szCs w:val="20"/>
                <w:lang w:val="en-GB"/>
              </w:rPr>
            </w:pPr>
            <w:r w:rsidRPr="0055769A">
              <w:rPr>
                <w:sz w:val="20"/>
                <w:szCs w:val="20"/>
                <w:lang w:val="en-GB"/>
              </w:rPr>
              <w:t>Continuously</w:t>
            </w:r>
          </w:p>
        </w:tc>
      </w:tr>
    </w:tbl>
    <w:p w14:paraId="6C73E31D" w14:textId="77777777" w:rsidR="0055769A" w:rsidRPr="0055769A" w:rsidRDefault="0055769A" w:rsidP="0055769A">
      <w:pPr>
        <w:rPr>
          <w:b/>
          <w:lang w:val="en-GB"/>
        </w:rPr>
      </w:pPr>
      <w:r w:rsidRPr="0055769A">
        <w:rPr>
          <w:lang w:val="en-GB"/>
        </w:rPr>
        <w:t xml:space="preserve"> </w:t>
      </w:r>
    </w:p>
    <w:p w14:paraId="34DCCCAB" w14:textId="77777777" w:rsidR="0055769A" w:rsidRPr="0055769A" w:rsidRDefault="0055769A" w:rsidP="0055769A">
      <w:pPr>
        <w:numPr>
          <w:ilvl w:val="0"/>
          <w:numId w:val="1"/>
        </w:numPr>
        <w:rPr>
          <w:b/>
          <w:lang w:val="en-GB"/>
        </w:rPr>
      </w:pPr>
      <w:r w:rsidRPr="0055769A">
        <w:rPr>
          <w:b/>
          <w:lang w:val="en-GB"/>
        </w:rPr>
        <w:t xml:space="preserve"> Course of Action 10 - Preventive Measures to Combat Financing Terrorism and Financial Sanctions</w:t>
      </w:r>
    </w:p>
    <w:p w14:paraId="15A47CCA" w14:textId="77777777" w:rsidR="0055769A" w:rsidRPr="0055769A" w:rsidRDefault="0055769A" w:rsidP="0055769A">
      <w:pPr>
        <w:rPr>
          <w:b/>
          <w:lang w:val="en-GB"/>
        </w:rPr>
      </w:pPr>
    </w:p>
    <w:p w14:paraId="6253FB7E" w14:textId="77777777" w:rsidR="0055769A" w:rsidRPr="0055769A" w:rsidRDefault="0055769A" w:rsidP="0055769A">
      <w:pPr>
        <w:rPr>
          <w:lang w:val="en-GB"/>
        </w:rPr>
      </w:pPr>
      <w:r w:rsidRPr="0055769A">
        <w:rPr>
          <w:lang w:val="en-GB"/>
        </w:rPr>
        <w:t>The body responsible for the course of action: MoI</w:t>
      </w:r>
    </w:p>
    <w:p w14:paraId="4AE3EDC2" w14:textId="7389F788" w:rsidR="0055769A" w:rsidRPr="0055769A" w:rsidRDefault="0055769A" w:rsidP="0055769A">
      <w:pPr>
        <w:rPr>
          <w:lang w:val="en-GB"/>
        </w:rPr>
      </w:pPr>
      <w:r w:rsidRPr="0055769A">
        <w:rPr>
          <w:lang w:val="en-GB"/>
        </w:rPr>
        <w:t xml:space="preserve">Co-responsible bodies: MoFA, FIU, FCMC, LGSI, MoC, Communication Working Group, BoL, LACIPA, LCSA, LCSN, LACA, ICS, NCCH, CRPC, </w:t>
      </w:r>
      <w:r w:rsidR="00913038">
        <w:rPr>
          <w:lang w:val="en-GB"/>
        </w:rPr>
        <w:t>VDD</w:t>
      </w:r>
      <w:r w:rsidRPr="0055769A">
        <w:rPr>
          <w:lang w:val="en-GB"/>
        </w:rPr>
        <w:t>, SRS</w:t>
      </w:r>
    </w:p>
    <w:p w14:paraId="25251547" w14:textId="77777777" w:rsidR="0055769A" w:rsidRPr="0055769A" w:rsidRDefault="0055769A" w:rsidP="0055769A">
      <w:pPr>
        <w:rPr>
          <w:lang w:val="en-GB"/>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1559"/>
        <w:gridCol w:w="2551"/>
        <w:gridCol w:w="2694"/>
        <w:gridCol w:w="1134"/>
        <w:gridCol w:w="1275"/>
        <w:gridCol w:w="1418"/>
      </w:tblGrid>
      <w:tr w:rsidR="0055769A" w:rsidRPr="0055769A" w14:paraId="684F595F"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1AAE0A8E" w14:textId="77777777" w:rsidR="0055769A" w:rsidRPr="0055769A" w:rsidRDefault="0055769A" w:rsidP="0055769A">
            <w:pPr>
              <w:rPr>
                <w:b/>
                <w:bCs/>
                <w:sz w:val="20"/>
                <w:szCs w:val="20"/>
                <w:lang w:val="en-GB"/>
              </w:rPr>
            </w:pPr>
            <w:r w:rsidRPr="0055769A">
              <w:rPr>
                <w:b/>
                <w:sz w:val="20"/>
                <w:szCs w:val="20"/>
                <w:lang w:val="en-GB"/>
              </w:rPr>
              <w:t>Course of action</w:t>
            </w:r>
          </w:p>
        </w:tc>
        <w:tc>
          <w:tcPr>
            <w:tcW w:w="10631" w:type="dxa"/>
            <w:gridSpan w:val="6"/>
            <w:tcBorders>
              <w:top w:val="single" w:sz="4" w:space="0" w:color="auto"/>
              <w:left w:val="single" w:sz="4" w:space="0" w:color="auto"/>
              <w:bottom w:val="single" w:sz="4" w:space="0" w:color="auto"/>
              <w:right w:val="single" w:sz="4" w:space="0" w:color="auto"/>
            </w:tcBorders>
            <w:hideMark/>
          </w:tcPr>
          <w:p w14:paraId="21D7A12F" w14:textId="77777777" w:rsidR="0055769A" w:rsidRPr="0055769A" w:rsidRDefault="0055769A" w:rsidP="0055769A">
            <w:pPr>
              <w:rPr>
                <w:b/>
                <w:bCs/>
                <w:sz w:val="20"/>
                <w:szCs w:val="20"/>
                <w:lang w:val="en-GB"/>
              </w:rPr>
            </w:pPr>
            <w:r w:rsidRPr="0055769A">
              <w:rPr>
                <w:b/>
                <w:sz w:val="20"/>
                <w:szCs w:val="20"/>
                <w:lang w:val="en-GB"/>
              </w:rPr>
              <w:t>PREVENTIVE MEASURES TO COMBAT FINANCING TERRORISM AND FINANCIAL SANCTIONS</w:t>
            </w:r>
          </w:p>
        </w:tc>
      </w:tr>
      <w:tr w:rsidR="0055769A" w:rsidRPr="0055769A" w14:paraId="181B3E0F" w14:textId="77777777" w:rsidTr="0055769A">
        <w:tc>
          <w:tcPr>
            <w:tcW w:w="4395" w:type="dxa"/>
            <w:gridSpan w:val="2"/>
            <w:tcBorders>
              <w:top w:val="single" w:sz="4" w:space="0" w:color="auto"/>
              <w:left w:val="single" w:sz="4" w:space="0" w:color="auto"/>
              <w:bottom w:val="single" w:sz="4" w:space="0" w:color="auto"/>
              <w:right w:val="single" w:sz="4" w:space="0" w:color="auto"/>
            </w:tcBorders>
            <w:hideMark/>
          </w:tcPr>
          <w:p w14:paraId="47246E6C" w14:textId="77777777" w:rsidR="0055769A" w:rsidRPr="0055769A" w:rsidRDefault="0055769A" w:rsidP="0055769A">
            <w:pPr>
              <w:rPr>
                <w:b/>
                <w:bCs/>
                <w:sz w:val="20"/>
                <w:szCs w:val="20"/>
                <w:lang w:val="en-GB"/>
              </w:rPr>
            </w:pPr>
            <w:r w:rsidRPr="0055769A">
              <w:rPr>
                <w:b/>
                <w:sz w:val="20"/>
                <w:szCs w:val="20"/>
                <w:lang w:val="en-GB"/>
              </w:rPr>
              <w:t>Goal to be achieved</w:t>
            </w:r>
          </w:p>
        </w:tc>
        <w:tc>
          <w:tcPr>
            <w:tcW w:w="10631" w:type="dxa"/>
            <w:gridSpan w:val="6"/>
            <w:tcBorders>
              <w:top w:val="single" w:sz="4" w:space="0" w:color="auto"/>
              <w:left w:val="single" w:sz="4" w:space="0" w:color="auto"/>
              <w:bottom w:val="single" w:sz="4" w:space="0" w:color="auto"/>
              <w:right w:val="single" w:sz="4" w:space="0" w:color="auto"/>
            </w:tcBorders>
            <w:hideMark/>
          </w:tcPr>
          <w:p w14:paraId="5BAD0810" w14:textId="77777777" w:rsidR="0055769A" w:rsidRPr="0055769A" w:rsidRDefault="0055769A" w:rsidP="0055769A">
            <w:pPr>
              <w:rPr>
                <w:b/>
                <w:bCs/>
                <w:sz w:val="20"/>
                <w:szCs w:val="20"/>
                <w:lang w:val="en-GB"/>
              </w:rPr>
            </w:pPr>
            <w:r w:rsidRPr="0055769A">
              <w:rPr>
                <w:b/>
                <w:sz w:val="20"/>
                <w:szCs w:val="20"/>
                <w:lang w:val="en-GB"/>
              </w:rPr>
              <w:t>Terrorists, terrorist organisations and terrorist funders have been prevented from raising, moving and exploiting funds and abusing the non-profit sector.</w:t>
            </w:r>
          </w:p>
        </w:tc>
      </w:tr>
      <w:tr w:rsidR="0055769A" w:rsidRPr="0055769A" w14:paraId="36A2A845"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68287CAB" w14:textId="77777777" w:rsidR="0055769A" w:rsidRPr="0055769A" w:rsidRDefault="0055769A" w:rsidP="0055769A">
            <w:pPr>
              <w:rPr>
                <w:bCs/>
                <w:sz w:val="20"/>
                <w:szCs w:val="20"/>
                <w:lang w:val="en-GB"/>
              </w:rPr>
            </w:pPr>
            <w:r w:rsidRPr="0055769A">
              <w:rPr>
                <w:b/>
                <w:sz w:val="20"/>
                <w:szCs w:val="20"/>
                <w:lang w:val="en-GB"/>
              </w:rPr>
              <w:t>No.</w:t>
            </w:r>
          </w:p>
        </w:tc>
        <w:tc>
          <w:tcPr>
            <w:tcW w:w="3544" w:type="dxa"/>
            <w:tcBorders>
              <w:top w:val="single" w:sz="4" w:space="0" w:color="auto"/>
              <w:left w:val="single" w:sz="4" w:space="0" w:color="auto"/>
              <w:bottom w:val="single" w:sz="4" w:space="0" w:color="auto"/>
              <w:right w:val="single" w:sz="4" w:space="0" w:color="auto"/>
            </w:tcBorders>
            <w:hideMark/>
          </w:tcPr>
          <w:p w14:paraId="7443A74D" w14:textId="77777777" w:rsidR="0055769A" w:rsidRPr="0055769A" w:rsidRDefault="0055769A" w:rsidP="0055769A">
            <w:pPr>
              <w:rPr>
                <w:bCs/>
                <w:i/>
                <w:sz w:val="20"/>
                <w:szCs w:val="20"/>
                <w:lang w:val="en-GB"/>
              </w:rPr>
            </w:pPr>
            <w:r w:rsidRPr="0055769A">
              <w:rPr>
                <w:b/>
                <w:sz w:val="20"/>
                <w:szCs w:val="20"/>
                <w:lang w:val="en-GB"/>
              </w:rPr>
              <w:t>Measure</w:t>
            </w:r>
          </w:p>
        </w:tc>
        <w:tc>
          <w:tcPr>
            <w:tcW w:w="1559" w:type="dxa"/>
            <w:tcBorders>
              <w:top w:val="single" w:sz="4" w:space="0" w:color="auto"/>
              <w:left w:val="single" w:sz="4" w:space="0" w:color="auto"/>
              <w:bottom w:val="single" w:sz="4" w:space="0" w:color="auto"/>
              <w:right w:val="single" w:sz="4" w:space="0" w:color="auto"/>
            </w:tcBorders>
            <w:hideMark/>
          </w:tcPr>
          <w:p w14:paraId="6276267D" w14:textId="77777777" w:rsidR="0055769A" w:rsidRPr="0055769A" w:rsidRDefault="0055769A" w:rsidP="0055769A">
            <w:pPr>
              <w:rPr>
                <w:b/>
                <w:sz w:val="20"/>
                <w:szCs w:val="20"/>
                <w:lang w:val="en-GB"/>
              </w:rPr>
            </w:pPr>
            <w:r w:rsidRPr="0055769A">
              <w:rPr>
                <w:b/>
                <w:sz w:val="20"/>
                <w:szCs w:val="20"/>
                <w:lang w:val="en-GB"/>
              </w:rPr>
              <w:t>Basis</w:t>
            </w:r>
          </w:p>
        </w:tc>
        <w:tc>
          <w:tcPr>
            <w:tcW w:w="2551" w:type="dxa"/>
            <w:tcBorders>
              <w:top w:val="single" w:sz="4" w:space="0" w:color="auto"/>
              <w:left w:val="single" w:sz="4" w:space="0" w:color="auto"/>
              <w:bottom w:val="single" w:sz="4" w:space="0" w:color="auto"/>
              <w:right w:val="single" w:sz="4" w:space="0" w:color="auto"/>
            </w:tcBorders>
            <w:hideMark/>
          </w:tcPr>
          <w:p w14:paraId="69AF6A71" w14:textId="77777777" w:rsidR="0055769A" w:rsidRPr="0055769A" w:rsidRDefault="0055769A" w:rsidP="0055769A">
            <w:pPr>
              <w:rPr>
                <w:b/>
                <w:bCs/>
                <w:i/>
                <w:sz w:val="20"/>
                <w:szCs w:val="20"/>
                <w:lang w:val="en-GB"/>
              </w:rPr>
            </w:pPr>
            <w:r w:rsidRPr="0055769A">
              <w:rPr>
                <w:b/>
                <w:sz w:val="20"/>
                <w:szCs w:val="20"/>
                <w:lang w:val="en-GB"/>
              </w:rPr>
              <w:t>Operating result</w:t>
            </w:r>
          </w:p>
        </w:tc>
        <w:tc>
          <w:tcPr>
            <w:tcW w:w="2694" w:type="dxa"/>
            <w:tcBorders>
              <w:top w:val="single" w:sz="4" w:space="0" w:color="auto"/>
              <w:left w:val="single" w:sz="4" w:space="0" w:color="auto"/>
              <w:bottom w:val="single" w:sz="4" w:space="0" w:color="auto"/>
              <w:right w:val="single" w:sz="4" w:space="0" w:color="auto"/>
            </w:tcBorders>
            <w:hideMark/>
          </w:tcPr>
          <w:p w14:paraId="09935383" w14:textId="77777777" w:rsidR="0055769A" w:rsidRPr="0055769A" w:rsidRDefault="0055769A" w:rsidP="0055769A">
            <w:pPr>
              <w:rPr>
                <w:bCs/>
                <w:i/>
                <w:sz w:val="20"/>
                <w:szCs w:val="20"/>
                <w:lang w:val="en-GB"/>
              </w:rPr>
            </w:pPr>
            <w:r w:rsidRPr="0055769A">
              <w:rPr>
                <w:b/>
                <w:sz w:val="20"/>
                <w:szCs w:val="20"/>
                <w:lang w:val="en-GB"/>
              </w:rPr>
              <w:t>Resultative indicator</w:t>
            </w:r>
          </w:p>
        </w:tc>
        <w:tc>
          <w:tcPr>
            <w:tcW w:w="1134" w:type="dxa"/>
            <w:tcBorders>
              <w:top w:val="single" w:sz="4" w:space="0" w:color="auto"/>
              <w:left w:val="single" w:sz="4" w:space="0" w:color="auto"/>
              <w:bottom w:val="single" w:sz="4" w:space="0" w:color="auto"/>
              <w:right w:val="single" w:sz="4" w:space="0" w:color="auto"/>
            </w:tcBorders>
            <w:hideMark/>
          </w:tcPr>
          <w:p w14:paraId="73F76FA0" w14:textId="77777777" w:rsidR="0055769A" w:rsidRPr="0055769A" w:rsidRDefault="0055769A" w:rsidP="0055769A">
            <w:pPr>
              <w:rPr>
                <w:bCs/>
                <w:i/>
                <w:sz w:val="20"/>
                <w:szCs w:val="20"/>
                <w:lang w:val="en-GB"/>
              </w:rPr>
            </w:pPr>
            <w:r w:rsidRPr="0055769A">
              <w:rPr>
                <w:b/>
                <w:sz w:val="20"/>
                <w:szCs w:val="20"/>
                <w:lang w:val="en-GB"/>
              </w:rPr>
              <w:t>Responsible body</w:t>
            </w:r>
          </w:p>
        </w:tc>
        <w:tc>
          <w:tcPr>
            <w:tcW w:w="1275" w:type="dxa"/>
            <w:tcBorders>
              <w:top w:val="single" w:sz="4" w:space="0" w:color="auto"/>
              <w:left w:val="single" w:sz="4" w:space="0" w:color="auto"/>
              <w:bottom w:val="single" w:sz="4" w:space="0" w:color="auto"/>
              <w:right w:val="single" w:sz="4" w:space="0" w:color="auto"/>
            </w:tcBorders>
            <w:hideMark/>
          </w:tcPr>
          <w:p w14:paraId="76823F50" w14:textId="77777777" w:rsidR="0055769A" w:rsidRPr="0055769A" w:rsidRDefault="0055769A" w:rsidP="0055769A">
            <w:pPr>
              <w:rPr>
                <w:b/>
                <w:bCs/>
                <w:sz w:val="20"/>
                <w:szCs w:val="20"/>
                <w:lang w:val="en-GB"/>
              </w:rPr>
            </w:pPr>
            <w:r w:rsidRPr="0055769A">
              <w:rPr>
                <w:b/>
                <w:sz w:val="20"/>
                <w:szCs w:val="20"/>
                <w:lang w:val="en-GB"/>
              </w:rPr>
              <w:t>Co-responsible</w:t>
            </w:r>
          </w:p>
          <w:p w14:paraId="7DC3D95E" w14:textId="77777777" w:rsidR="0055769A" w:rsidRPr="0055769A" w:rsidRDefault="0055769A" w:rsidP="0055769A">
            <w:pPr>
              <w:rPr>
                <w:bCs/>
                <w:i/>
                <w:sz w:val="20"/>
                <w:szCs w:val="20"/>
                <w:lang w:val="en-GB"/>
              </w:rPr>
            </w:pPr>
            <w:r w:rsidRPr="0055769A">
              <w:rPr>
                <w:b/>
                <w:sz w:val="20"/>
                <w:szCs w:val="20"/>
                <w:lang w:val="en-GB"/>
              </w:rPr>
              <w:t>bodies</w:t>
            </w:r>
          </w:p>
        </w:tc>
        <w:tc>
          <w:tcPr>
            <w:tcW w:w="1418" w:type="dxa"/>
            <w:tcBorders>
              <w:top w:val="single" w:sz="4" w:space="0" w:color="auto"/>
              <w:left w:val="single" w:sz="4" w:space="0" w:color="auto"/>
              <w:bottom w:val="single" w:sz="4" w:space="0" w:color="auto"/>
              <w:right w:val="single" w:sz="4" w:space="0" w:color="auto"/>
            </w:tcBorders>
            <w:hideMark/>
          </w:tcPr>
          <w:p w14:paraId="5D76EE59" w14:textId="77777777" w:rsidR="0055769A" w:rsidRPr="0055769A" w:rsidRDefault="0055769A" w:rsidP="0055769A">
            <w:pPr>
              <w:rPr>
                <w:bCs/>
                <w:i/>
                <w:sz w:val="20"/>
                <w:szCs w:val="20"/>
                <w:lang w:val="en-GB"/>
              </w:rPr>
            </w:pPr>
            <w:r w:rsidRPr="0055769A">
              <w:rPr>
                <w:b/>
                <w:sz w:val="20"/>
                <w:szCs w:val="20"/>
                <w:lang w:val="en-GB"/>
              </w:rPr>
              <w:t>Deadline</w:t>
            </w:r>
          </w:p>
        </w:tc>
      </w:tr>
      <w:tr w:rsidR="0055769A" w:rsidRPr="0055769A" w14:paraId="59685F5C"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191E340A" w14:textId="77777777" w:rsidR="0055769A" w:rsidRPr="0055769A" w:rsidRDefault="0055769A" w:rsidP="0055769A">
            <w:pPr>
              <w:rPr>
                <w:bCs/>
                <w:sz w:val="20"/>
                <w:szCs w:val="20"/>
                <w:lang w:val="en-GB"/>
              </w:rPr>
            </w:pPr>
            <w:r w:rsidRPr="0055769A">
              <w:rPr>
                <w:sz w:val="20"/>
                <w:szCs w:val="20"/>
                <w:lang w:val="en-GB"/>
              </w:rPr>
              <w:t>10.1.</w:t>
            </w:r>
          </w:p>
        </w:tc>
        <w:tc>
          <w:tcPr>
            <w:tcW w:w="3544" w:type="dxa"/>
            <w:tcBorders>
              <w:top w:val="single" w:sz="4" w:space="0" w:color="auto"/>
              <w:left w:val="single" w:sz="4" w:space="0" w:color="auto"/>
              <w:bottom w:val="single" w:sz="4" w:space="0" w:color="auto"/>
              <w:right w:val="single" w:sz="4" w:space="0" w:color="auto"/>
            </w:tcBorders>
            <w:hideMark/>
          </w:tcPr>
          <w:p w14:paraId="36BF165C" w14:textId="77777777" w:rsidR="0055769A" w:rsidRPr="0055769A" w:rsidRDefault="0055769A" w:rsidP="0055769A">
            <w:pPr>
              <w:rPr>
                <w:sz w:val="20"/>
                <w:szCs w:val="20"/>
                <w:lang w:val="en-GB"/>
              </w:rPr>
            </w:pPr>
            <w:r w:rsidRPr="0055769A">
              <w:rPr>
                <w:sz w:val="20"/>
                <w:szCs w:val="20"/>
                <w:lang w:val="en-GB"/>
              </w:rPr>
              <w:t>Ensure that SCA and subjects of the law have access to up-to-date information and guidelines on the prevention of financing of terrorism and proliferation.</w:t>
            </w:r>
          </w:p>
        </w:tc>
        <w:tc>
          <w:tcPr>
            <w:tcW w:w="1559" w:type="dxa"/>
            <w:tcBorders>
              <w:top w:val="single" w:sz="4" w:space="0" w:color="auto"/>
              <w:left w:val="single" w:sz="4" w:space="0" w:color="auto"/>
              <w:bottom w:val="single" w:sz="4" w:space="0" w:color="auto"/>
              <w:right w:val="single" w:sz="4" w:space="0" w:color="auto"/>
            </w:tcBorders>
            <w:hideMark/>
          </w:tcPr>
          <w:p w14:paraId="5BC9A023" w14:textId="77777777" w:rsidR="0055769A" w:rsidRPr="0055769A" w:rsidRDefault="0055769A" w:rsidP="0055769A">
            <w:pPr>
              <w:rPr>
                <w:sz w:val="20"/>
                <w:szCs w:val="20"/>
                <w:lang w:val="en-GB"/>
              </w:rPr>
            </w:pPr>
            <w:r w:rsidRPr="0055769A">
              <w:rPr>
                <w:sz w:val="20"/>
                <w:szCs w:val="20"/>
                <w:lang w:val="en-GB"/>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61113AF3" w14:textId="77777777" w:rsidR="0055769A" w:rsidRPr="0055769A" w:rsidRDefault="0055769A" w:rsidP="0055769A">
            <w:pPr>
              <w:rPr>
                <w:sz w:val="20"/>
                <w:szCs w:val="20"/>
                <w:lang w:val="en-GB"/>
              </w:rPr>
            </w:pPr>
            <w:r w:rsidRPr="0055769A">
              <w:rPr>
                <w:sz w:val="20"/>
                <w:szCs w:val="20"/>
                <w:lang w:val="en-GB"/>
              </w:rPr>
              <w:t>The materials and sources of information are known and accessible to the SCA and the subjects of the law.</w:t>
            </w:r>
          </w:p>
        </w:tc>
        <w:tc>
          <w:tcPr>
            <w:tcW w:w="2694" w:type="dxa"/>
            <w:tcBorders>
              <w:top w:val="single" w:sz="4" w:space="0" w:color="auto"/>
              <w:left w:val="single" w:sz="4" w:space="0" w:color="auto"/>
              <w:bottom w:val="single" w:sz="4" w:space="0" w:color="auto"/>
              <w:right w:val="single" w:sz="4" w:space="0" w:color="auto"/>
            </w:tcBorders>
            <w:hideMark/>
          </w:tcPr>
          <w:p w14:paraId="6D0F6D1E" w14:textId="77777777" w:rsidR="0055769A" w:rsidRPr="0055769A" w:rsidRDefault="0055769A" w:rsidP="0055769A">
            <w:pPr>
              <w:rPr>
                <w:sz w:val="20"/>
                <w:szCs w:val="20"/>
                <w:lang w:val="en-GB"/>
              </w:rPr>
            </w:pPr>
            <w:r w:rsidRPr="0055769A">
              <w:rPr>
                <w:sz w:val="20"/>
                <w:szCs w:val="20"/>
                <w:lang w:val="en-GB"/>
              </w:rPr>
              <w:t>Guidelines on the Prevention of Terrorism and Proliferation Financing have been evaluated and updated as necessary, including taking into account current foreign experience and the latest recommendations of international organizations. The guidelines include typologies for financing terrorism and their descriptions.</w:t>
            </w:r>
          </w:p>
        </w:tc>
        <w:tc>
          <w:tcPr>
            <w:tcW w:w="1134" w:type="dxa"/>
            <w:tcBorders>
              <w:top w:val="single" w:sz="4" w:space="0" w:color="auto"/>
              <w:left w:val="single" w:sz="4" w:space="0" w:color="auto"/>
              <w:bottom w:val="single" w:sz="4" w:space="0" w:color="auto"/>
              <w:right w:val="single" w:sz="4" w:space="0" w:color="auto"/>
            </w:tcBorders>
            <w:hideMark/>
          </w:tcPr>
          <w:p w14:paraId="03DA06DF" w14:textId="77777777" w:rsidR="0055769A" w:rsidRPr="0055769A" w:rsidRDefault="0055769A" w:rsidP="0055769A">
            <w:pPr>
              <w:rPr>
                <w:sz w:val="20"/>
                <w:szCs w:val="20"/>
                <w:lang w:val="en-GB"/>
              </w:rPr>
            </w:pPr>
            <w:r w:rsidRPr="0055769A">
              <w:rPr>
                <w:sz w:val="20"/>
                <w:szCs w:val="20"/>
                <w:lang w:val="en-GB"/>
              </w:rPr>
              <w:t xml:space="preserve">FIU </w:t>
            </w:r>
          </w:p>
        </w:tc>
        <w:tc>
          <w:tcPr>
            <w:tcW w:w="1275" w:type="dxa"/>
            <w:tcBorders>
              <w:top w:val="single" w:sz="4" w:space="0" w:color="auto"/>
              <w:left w:val="single" w:sz="4" w:space="0" w:color="auto"/>
              <w:bottom w:val="single" w:sz="4" w:space="0" w:color="auto"/>
              <w:right w:val="single" w:sz="4" w:space="0" w:color="auto"/>
            </w:tcBorders>
            <w:hideMark/>
          </w:tcPr>
          <w:p w14:paraId="5E464CEF" w14:textId="462A3352" w:rsidR="0055769A" w:rsidRPr="0055769A" w:rsidRDefault="0055769A" w:rsidP="0055769A">
            <w:pPr>
              <w:rPr>
                <w:sz w:val="20"/>
                <w:szCs w:val="20"/>
                <w:lang w:val="en-GB"/>
              </w:rPr>
            </w:pPr>
            <w:r w:rsidRPr="0055769A">
              <w:rPr>
                <w:sz w:val="20"/>
                <w:szCs w:val="20"/>
                <w:lang w:val="en-GB"/>
              </w:rPr>
              <w:t xml:space="preserve"> </w:t>
            </w:r>
            <w:r w:rsidR="00913038">
              <w:rPr>
                <w:sz w:val="20"/>
                <w:szCs w:val="20"/>
                <w:lang w:val="en-GB"/>
              </w:rPr>
              <w:t>VDD</w:t>
            </w:r>
            <w:r w:rsidRPr="0055769A">
              <w:rPr>
                <w:sz w:val="20"/>
                <w:szCs w:val="20"/>
                <w:lang w:val="en-GB"/>
              </w:rPr>
              <w:t>, SCA</w:t>
            </w:r>
          </w:p>
        </w:tc>
        <w:tc>
          <w:tcPr>
            <w:tcW w:w="1418" w:type="dxa"/>
            <w:tcBorders>
              <w:top w:val="single" w:sz="4" w:space="0" w:color="auto"/>
              <w:left w:val="single" w:sz="4" w:space="0" w:color="auto"/>
              <w:bottom w:val="single" w:sz="4" w:space="0" w:color="auto"/>
              <w:right w:val="single" w:sz="4" w:space="0" w:color="auto"/>
            </w:tcBorders>
            <w:hideMark/>
          </w:tcPr>
          <w:p w14:paraId="4A02684E" w14:textId="77777777" w:rsidR="0055769A" w:rsidRPr="0055769A" w:rsidRDefault="0055769A" w:rsidP="0055769A">
            <w:pPr>
              <w:rPr>
                <w:bCs/>
                <w:sz w:val="20"/>
                <w:szCs w:val="20"/>
                <w:lang w:val="en-GB"/>
              </w:rPr>
            </w:pPr>
            <w:r w:rsidRPr="0055769A">
              <w:rPr>
                <w:sz w:val="20"/>
                <w:szCs w:val="20"/>
                <w:lang w:val="en-GB"/>
              </w:rPr>
              <w:t>At least once a year</w:t>
            </w:r>
          </w:p>
        </w:tc>
      </w:tr>
      <w:tr w:rsidR="0055769A" w:rsidRPr="0055769A" w14:paraId="7772E785" w14:textId="77777777" w:rsidTr="0055769A">
        <w:trPr>
          <w:trHeight w:val="543"/>
        </w:trPr>
        <w:tc>
          <w:tcPr>
            <w:tcW w:w="851" w:type="dxa"/>
            <w:vMerge w:val="restart"/>
            <w:tcBorders>
              <w:top w:val="single" w:sz="4" w:space="0" w:color="auto"/>
              <w:left w:val="single" w:sz="4" w:space="0" w:color="auto"/>
              <w:bottom w:val="single" w:sz="4" w:space="0" w:color="auto"/>
              <w:right w:val="single" w:sz="4" w:space="0" w:color="auto"/>
            </w:tcBorders>
            <w:hideMark/>
          </w:tcPr>
          <w:p w14:paraId="141F4343" w14:textId="77777777" w:rsidR="0055769A" w:rsidRPr="0055769A" w:rsidRDefault="0055769A" w:rsidP="0055769A">
            <w:pPr>
              <w:rPr>
                <w:bCs/>
                <w:sz w:val="20"/>
                <w:szCs w:val="20"/>
                <w:lang w:val="en-GB"/>
              </w:rPr>
            </w:pPr>
            <w:r w:rsidRPr="0055769A">
              <w:rPr>
                <w:sz w:val="20"/>
                <w:szCs w:val="20"/>
                <w:lang w:val="en-GB"/>
              </w:rPr>
              <w:t>10.2.</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0E6417F7" w14:textId="77777777" w:rsidR="0055769A" w:rsidRPr="0055769A" w:rsidRDefault="0055769A" w:rsidP="0055769A">
            <w:pPr>
              <w:rPr>
                <w:sz w:val="20"/>
                <w:szCs w:val="20"/>
                <w:lang w:val="en-GB"/>
              </w:rPr>
            </w:pPr>
            <w:r w:rsidRPr="0055769A">
              <w:rPr>
                <w:sz w:val="20"/>
                <w:szCs w:val="20"/>
                <w:lang w:val="en-GB"/>
              </w:rPr>
              <w:t xml:space="preserve">Raise awareness of the public and legal entities about the threat of financing terrorism and proliferation and the </w:t>
            </w:r>
            <w:r w:rsidRPr="0055769A">
              <w:rPr>
                <w:sz w:val="20"/>
                <w:szCs w:val="20"/>
                <w:lang w:val="en-GB"/>
              </w:rPr>
              <w:lastRenderedPageBreak/>
              <w:t>consequences of involvement in such transactions.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0F8222B" w14:textId="77777777" w:rsidR="0055769A" w:rsidRPr="0055769A" w:rsidRDefault="0055769A" w:rsidP="0055769A">
            <w:pPr>
              <w:rPr>
                <w:sz w:val="20"/>
                <w:szCs w:val="20"/>
                <w:lang w:val="en-GB"/>
              </w:rPr>
            </w:pPr>
            <w:r w:rsidRPr="0055769A">
              <w:rPr>
                <w:sz w:val="20"/>
                <w:szCs w:val="20"/>
                <w:lang w:val="en-GB"/>
              </w:rPr>
              <w:lastRenderedPageBreak/>
              <w:t xml:space="preserve">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A439161" w14:textId="77777777" w:rsidR="0055769A" w:rsidRPr="0055769A" w:rsidRDefault="0055769A" w:rsidP="0055769A">
            <w:pPr>
              <w:rPr>
                <w:sz w:val="20"/>
                <w:szCs w:val="20"/>
                <w:lang w:val="en-GB"/>
              </w:rPr>
            </w:pPr>
            <w:r w:rsidRPr="0055769A">
              <w:rPr>
                <w:sz w:val="20"/>
                <w:szCs w:val="20"/>
                <w:lang w:val="en-GB"/>
              </w:rPr>
              <w:t xml:space="preserve">Increased awareness of the wider public about the threat of terrorism and proliferation financing and </w:t>
            </w:r>
            <w:r w:rsidRPr="0055769A">
              <w:rPr>
                <w:sz w:val="20"/>
                <w:szCs w:val="20"/>
                <w:lang w:val="en-GB"/>
              </w:rPr>
              <w:lastRenderedPageBreak/>
              <w:t>increased involvement in the prevention thereof.</w:t>
            </w:r>
          </w:p>
          <w:p w14:paraId="4D2D1433" w14:textId="77777777" w:rsidR="0055769A" w:rsidRPr="0055769A" w:rsidRDefault="0055769A" w:rsidP="0055769A">
            <w:pPr>
              <w:rPr>
                <w:sz w:val="20"/>
                <w:szCs w:val="20"/>
                <w:lang w:val="en-GB"/>
              </w:rPr>
            </w:pPr>
            <w:r w:rsidRPr="0055769A">
              <w:rPr>
                <w:sz w:val="20"/>
                <w:szCs w:val="20"/>
                <w:lang w:val="en-GB"/>
              </w:rPr>
              <w:t>Increased awareness of subjects of the law about the threat of terrorism and proliferation financing.</w:t>
            </w:r>
          </w:p>
        </w:tc>
        <w:tc>
          <w:tcPr>
            <w:tcW w:w="2694" w:type="dxa"/>
            <w:tcBorders>
              <w:top w:val="single" w:sz="4" w:space="0" w:color="auto"/>
              <w:left w:val="single" w:sz="4" w:space="0" w:color="auto"/>
              <w:bottom w:val="single" w:sz="4" w:space="0" w:color="auto"/>
              <w:right w:val="single" w:sz="4" w:space="0" w:color="auto"/>
            </w:tcBorders>
            <w:hideMark/>
          </w:tcPr>
          <w:p w14:paraId="556CB9D3" w14:textId="77777777" w:rsidR="0055769A" w:rsidRPr="0055769A" w:rsidRDefault="0055769A" w:rsidP="0055769A">
            <w:pPr>
              <w:rPr>
                <w:sz w:val="20"/>
                <w:szCs w:val="20"/>
                <w:lang w:val="en-GB"/>
              </w:rPr>
            </w:pPr>
            <w:r w:rsidRPr="0055769A">
              <w:rPr>
                <w:sz w:val="20"/>
                <w:szCs w:val="20"/>
                <w:lang w:val="en-GB"/>
              </w:rPr>
              <w:lastRenderedPageBreak/>
              <w:t xml:space="preserve">1. A public informative e-booklet has been developed with general information on terrorism and financing of </w:t>
            </w:r>
            <w:r w:rsidRPr="0055769A">
              <w:rPr>
                <w:sz w:val="20"/>
                <w:szCs w:val="20"/>
                <w:lang w:val="en-GB"/>
              </w:rPr>
              <w:lastRenderedPageBreak/>
              <w:t>terrorism for the general public.</w:t>
            </w:r>
          </w:p>
        </w:tc>
        <w:tc>
          <w:tcPr>
            <w:tcW w:w="1134" w:type="dxa"/>
            <w:tcBorders>
              <w:top w:val="single" w:sz="4" w:space="0" w:color="auto"/>
              <w:left w:val="single" w:sz="4" w:space="0" w:color="auto"/>
              <w:bottom w:val="single" w:sz="4" w:space="0" w:color="auto"/>
              <w:right w:val="single" w:sz="4" w:space="0" w:color="auto"/>
            </w:tcBorders>
            <w:hideMark/>
          </w:tcPr>
          <w:p w14:paraId="4721B090" w14:textId="77777777" w:rsidR="0055769A" w:rsidRPr="0055769A" w:rsidRDefault="0055769A" w:rsidP="0055769A">
            <w:pPr>
              <w:rPr>
                <w:sz w:val="20"/>
                <w:szCs w:val="20"/>
                <w:lang w:val="en-GB"/>
              </w:rPr>
            </w:pPr>
            <w:r w:rsidRPr="0055769A">
              <w:rPr>
                <w:sz w:val="20"/>
                <w:szCs w:val="20"/>
                <w:lang w:val="en-GB"/>
              </w:rPr>
              <w:lastRenderedPageBreak/>
              <w:t xml:space="preserve">FIU </w:t>
            </w:r>
          </w:p>
        </w:tc>
        <w:tc>
          <w:tcPr>
            <w:tcW w:w="1275" w:type="dxa"/>
            <w:tcBorders>
              <w:top w:val="single" w:sz="4" w:space="0" w:color="auto"/>
              <w:left w:val="single" w:sz="4" w:space="0" w:color="auto"/>
              <w:bottom w:val="single" w:sz="4" w:space="0" w:color="auto"/>
              <w:right w:val="single" w:sz="4" w:space="0" w:color="auto"/>
            </w:tcBorders>
            <w:hideMark/>
          </w:tcPr>
          <w:p w14:paraId="727F6724" w14:textId="54AF5CD1" w:rsidR="0055769A" w:rsidRPr="0055769A" w:rsidRDefault="00913038" w:rsidP="0055769A">
            <w:pPr>
              <w:rPr>
                <w:sz w:val="20"/>
                <w:szCs w:val="20"/>
                <w:lang w:val="en-GB"/>
              </w:rPr>
            </w:pPr>
            <w:r>
              <w:rPr>
                <w:sz w:val="20"/>
                <w:szCs w:val="20"/>
                <w:lang w:val="en-GB"/>
              </w:rPr>
              <w:t>VDD</w:t>
            </w:r>
          </w:p>
        </w:tc>
        <w:tc>
          <w:tcPr>
            <w:tcW w:w="1418" w:type="dxa"/>
            <w:tcBorders>
              <w:top w:val="single" w:sz="4" w:space="0" w:color="auto"/>
              <w:left w:val="single" w:sz="4" w:space="0" w:color="auto"/>
              <w:bottom w:val="single" w:sz="4" w:space="0" w:color="auto"/>
              <w:right w:val="single" w:sz="4" w:space="0" w:color="auto"/>
            </w:tcBorders>
            <w:hideMark/>
          </w:tcPr>
          <w:p w14:paraId="1CA4C053" w14:textId="77777777" w:rsidR="0055769A" w:rsidRPr="0055769A" w:rsidRDefault="0055769A" w:rsidP="0055769A">
            <w:pPr>
              <w:rPr>
                <w:sz w:val="20"/>
                <w:szCs w:val="20"/>
                <w:lang w:val="en-GB"/>
              </w:rPr>
            </w:pPr>
            <w:r w:rsidRPr="0055769A">
              <w:rPr>
                <w:sz w:val="20"/>
                <w:szCs w:val="20"/>
                <w:lang w:val="en-GB"/>
              </w:rPr>
              <w:t>01.07.2020</w:t>
            </w:r>
          </w:p>
        </w:tc>
      </w:tr>
      <w:tr w:rsidR="0055769A" w:rsidRPr="0055769A" w14:paraId="4E945AC9"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E28E270" w14:textId="77777777" w:rsidR="0055769A" w:rsidRPr="0055769A" w:rsidRDefault="0055769A" w:rsidP="0055769A">
            <w:pPr>
              <w:rPr>
                <w:bCs/>
                <w:sz w:val="20"/>
                <w:szCs w:val="20"/>
                <w:lang w:val="en-GB"/>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183A5BF" w14:textId="77777777" w:rsidR="0055769A" w:rsidRPr="0055769A" w:rsidRDefault="0055769A" w:rsidP="0055769A">
            <w:pPr>
              <w:rPr>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427A8008"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08E7F1B"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25AF2499" w14:textId="77777777" w:rsidR="0055769A" w:rsidRPr="0055769A" w:rsidRDefault="0055769A" w:rsidP="0055769A">
            <w:pPr>
              <w:rPr>
                <w:sz w:val="20"/>
                <w:szCs w:val="20"/>
                <w:lang w:val="en-GB"/>
              </w:rPr>
            </w:pPr>
            <w:r w:rsidRPr="0055769A">
              <w:rPr>
                <w:sz w:val="20"/>
                <w:szCs w:val="20"/>
                <w:lang w:val="en-GB"/>
              </w:rPr>
              <w:t>2. Common messages are developed for public authorities and public officials of SCA to use when giving interviews/</w:t>
            </w:r>
          </w:p>
          <w:p w14:paraId="4B1BC9BD" w14:textId="77777777" w:rsidR="0055769A" w:rsidRPr="0055769A" w:rsidRDefault="0055769A" w:rsidP="0055769A">
            <w:pPr>
              <w:rPr>
                <w:sz w:val="20"/>
                <w:szCs w:val="20"/>
                <w:lang w:val="en-GB"/>
              </w:rPr>
            </w:pPr>
            <w:r w:rsidRPr="0055769A">
              <w:rPr>
                <w:sz w:val="20"/>
                <w:szCs w:val="20"/>
                <w:lang w:val="en-GB"/>
              </w:rPr>
              <w:t>information to the mass media, as well as making publications on social networks and websites.</w:t>
            </w:r>
          </w:p>
        </w:tc>
        <w:tc>
          <w:tcPr>
            <w:tcW w:w="1134" w:type="dxa"/>
            <w:tcBorders>
              <w:top w:val="single" w:sz="4" w:space="0" w:color="auto"/>
              <w:left w:val="single" w:sz="4" w:space="0" w:color="auto"/>
              <w:bottom w:val="single" w:sz="4" w:space="0" w:color="auto"/>
              <w:right w:val="single" w:sz="4" w:space="0" w:color="auto"/>
            </w:tcBorders>
            <w:hideMark/>
          </w:tcPr>
          <w:p w14:paraId="04172E6E" w14:textId="77777777" w:rsidR="0055769A" w:rsidRPr="0055769A" w:rsidRDefault="0055769A" w:rsidP="0055769A">
            <w:pPr>
              <w:rPr>
                <w:sz w:val="20"/>
                <w:szCs w:val="20"/>
                <w:lang w:val="en-GB"/>
              </w:rPr>
            </w:pPr>
            <w:r w:rsidRPr="0055769A">
              <w:rPr>
                <w:sz w:val="20"/>
                <w:szCs w:val="20"/>
                <w:lang w:val="en-GB"/>
              </w:rPr>
              <w:t>Communication Working Group</w:t>
            </w:r>
          </w:p>
        </w:tc>
        <w:tc>
          <w:tcPr>
            <w:tcW w:w="1275" w:type="dxa"/>
            <w:tcBorders>
              <w:top w:val="single" w:sz="4" w:space="0" w:color="auto"/>
              <w:left w:val="single" w:sz="4" w:space="0" w:color="auto"/>
              <w:bottom w:val="single" w:sz="4" w:space="0" w:color="auto"/>
              <w:right w:val="single" w:sz="4" w:space="0" w:color="auto"/>
            </w:tcBorders>
          </w:tcPr>
          <w:p w14:paraId="085CF27A"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70CEF4DB" w14:textId="77777777" w:rsidR="0055769A" w:rsidRPr="0055769A" w:rsidRDefault="0055769A" w:rsidP="0055769A">
            <w:pPr>
              <w:rPr>
                <w:sz w:val="20"/>
                <w:szCs w:val="20"/>
                <w:lang w:val="en-GB"/>
              </w:rPr>
            </w:pPr>
            <w:r w:rsidRPr="0055769A">
              <w:rPr>
                <w:sz w:val="20"/>
                <w:szCs w:val="20"/>
                <w:lang w:val="en-GB"/>
              </w:rPr>
              <w:t>Continuously</w:t>
            </w:r>
          </w:p>
        </w:tc>
      </w:tr>
      <w:tr w:rsidR="0055769A" w:rsidRPr="0055769A" w14:paraId="2A6DF78B" w14:textId="77777777" w:rsidTr="0055769A">
        <w:trPr>
          <w:trHeight w:val="543"/>
        </w:trPr>
        <w:tc>
          <w:tcPr>
            <w:tcW w:w="851" w:type="dxa"/>
            <w:vMerge w:val="restart"/>
            <w:tcBorders>
              <w:top w:val="single" w:sz="4" w:space="0" w:color="auto"/>
              <w:left w:val="single" w:sz="4" w:space="0" w:color="auto"/>
              <w:bottom w:val="single" w:sz="4" w:space="0" w:color="auto"/>
              <w:right w:val="single" w:sz="4" w:space="0" w:color="auto"/>
            </w:tcBorders>
            <w:hideMark/>
          </w:tcPr>
          <w:p w14:paraId="2C6BBA25" w14:textId="77777777" w:rsidR="0055769A" w:rsidRPr="0055769A" w:rsidRDefault="0055769A" w:rsidP="0055769A">
            <w:pPr>
              <w:rPr>
                <w:bCs/>
                <w:sz w:val="20"/>
                <w:szCs w:val="20"/>
                <w:lang w:val="en-GB"/>
              </w:rPr>
            </w:pPr>
            <w:r w:rsidRPr="0055769A">
              <w:rPr>
                <w:sz w:val="20"/>
                <w:szCs w:val="20"/>
                <w:lang w:val="en-GB"/>
              </w:rPr>
              <w:t>10.3.</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3BD0F136" w14:textId="77777777" w:rsidR="0055769A" w:rsidRPr="0055769A" w:rsidRDefault="0055769A" w:rsidP="0055769A">
            <w:pPr>
              <w:rPr>
                <w:sz w:val="20"/>
                <w:szCs w:val="20"/>
                <w:lang w:val="en-GB"/>
              </w:rPr>
            </w:pPr>
            <w:r w:rsidRPr="0055769A">
              <w:rPr>
                <w:sz w:val="20"/>
                <w:szCs w:val="20"/>
                <w:lang w:val="en-GB"/>
              </w:rPr>
              <w:t>Promote effective identification of transactions with signs of TF and PF in the non-banking sector.</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9C2814D" w14:textId="77777777" w:rsidR="0055769A" w:rsidRPr="0055769A" w:rsidRDefault="0055769A" w:rsidP="0055769A">
            <w:pPr>
              <w:rPr>
                <w:sz w:val="20"/>
                <w:szCs w:val="20"/>
                <w:lang w:val="en-GB"/>
              </w:rPr>
            </w:pPr>
            <w:r w:rsidRPr="0055769A">
              <w:rPr>
                <w:sz w:val="20"/>
                <w:szCs w:val="20"/>
                <w:lang w:val="en-GB"/>
              </w:rPr>
              <w:t>TF/PF risk report.</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5E75B44" w14:textId="77777777" w:rsidR="0055769A" w:rsidRPr="0055769A" w:rsidRDefault="0055769A" w:rsidP="0055769A">
            <w:pPr>
              <w:rPr>
                <w:sz w:val="20"/>
                <w:szCs w:val="20"/>
                <w:lang w:val="en-GB"/>
              </w:rPr>
            </w:pPr>
            <w:r w:rsidRPr="0055769A">
              <w:rPr>
                <w:sz w:val="20"/>
                <w:szCs w:val="20"/>
                <w:lang w:val="en-GB"/>
              </w:rPr>
              <w:t>Appropriate technological and other solutions have been implemented, as well as the relevant subjects of the law have been trained on TF prevention and PF prevention.</w:t>
            </w:r>
          </w:p>
        </w:tc>
        <w:tc>
          <w:tcPr>
            <w:tcW w:w="2694" w:type="dxa"/>
            <w:tcBorders>
              <w:top w:val="single" w:sz="4" w:space="0" w:color="auto"/>
              <w:left w:val="single" w:sz="4" w:space="0" w:color="auto"/>
              <w:bottom w:val="single" w:sz="4" w:space="0" w:color="auto"/>
              <w:right w:val="single" w:sz="4" w:space="0" w:color="auto"/>
            </w:tcBorders>
            <w:hideMark/>
          </w:tcPr>
          <w:p w14:paraId="67A4EF95" w14:textId="0615B767" w:rsidR="0055769A" w:rsidRPr="0055769A" w:rsidRDefault="0055769A" w:rsidP="0055769A">
            <w:pPr>
              <w:rPr>
                <w:sz w:val="20"/>
                <w:szCs w:val="20"/>
                <w:lang w:val="en-GB"/>
              </w:rPr>
            </w:pPr>
            <w:r w:rsidRPr="0055769A">
              <w:rPr>
                <w:sz w:val="20"/>
                <w:szCs w:val="20"/>
                <w:lang w:val="en-GB"/>
              </w:rPr>
              <w:t>1. Consultations and training is provided for the subjects of the law to improve I</w:t>
            </w:r>
            <w:r w:rsidR="001D2540">
              <w:rPr>
                <w:sz w:val="20"/>
                <w:szCs w:val="20"/>
                <w:lang w:val="en-GB"/>
              </w:rPr>
              <w:t>K</w:t>
            </w:r>
            <w:r w:rsidRPr="0055769A">
              <w:rPr>
                <w:sz w:val="20"/>
                <w:szCs w:val="20"/>
                <w:lang w:val="en-GB"/>
              </w:rPr>
              <w:t>S in accordance with the annual plan of the competent authority.</w:t>
            </w:r>
          </w:p>
        </w:tc>
        <w:tc>
          <w:tcPr>
            <w:tcW w:w="1134" w:type="dxa"/>
            <w:tcBorders>
              <w:top w:val="single" w:sz="4" w:space="0" w:color="auto"/>
              <w:left w:val="single" w:sz="4" w:space="0" w:color="auto"/>
              <w:bottom w:val="single" w:sz="4" w:space="0" w:color="auto"/>
              <w:right w:val="single" w:sz="4" w:space="0" w:color="auto"/>
            </w:tcBorders>
            <w:hideMark/>
          </w:tcPr>
          <w:p w14:paraId="3D880397" w14:textId="77777777" w:rsidR="0055769A" w:rsidRPr="0055769A" w:rsidRDefault="0055769A" w:rsidP="0055769A">
            <w:pPr>
              <w:rPr>
                <w:sz w:val="20"/>
                <w:szCs w:val="20"/>
                <w:lang w:val="en-GB"/>
              </w:rPr>
            </w:pPr>
            <w:r w:rsidRPr="0055769A">
              <w:rPr>
                <w:sz w:val="20"/>
                <w:szCs w:val="20"/>
                <w:lang w:val="en-GB"/>
              </w:rPr>
              <w:t>FCMC, SRS, BoL, LGSI, LCSA, LCSN, LACA, NCCH, CRPC, LACIPA, ICS</w:t>
            </w:r>
          </w:p>
        </w:tc>
        <w:tc>
          <w:tcPr>
            <w:tcW w:w="1275" w:type="dxa"/>
            <w:tcBorders>
              <w:top w:val="single" w:sz="4" w:space="0" w:color="auto"/>
              <w:left w:val="single" w:sz="4" w:space="0" w:color="auto"/>
              <w:bottom w:val="single" w:sz="4" w:space="0" w:color="auto"/>
              <w:right w:val="single" w:sz="4" w:space="0" w:color="auto"/>
            </w:tcBorders>
          </w:tcPr>
          <w:p w14:paraId="25FE973E"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32FCE1C4" w14:textId="77777777" w:rsidR="0055769A" w:rsidRPr="0055769A" w:rsidRDefault="0055769A" w:rsidP="0055769A">
            <w:pPr>
              <w:rPr>
                <w:sz w:val="20"/>
                <w:szCs w:val="20"/>
                <w:lang w:val="en-GB"/>
              </w:rPr>
            </w:pPr>
            <w:r w:rsidRPr="0055769A">
              <w:rPr>
                <w:sz w:val="20"/>
                <w:szCs w:val="20"/>
                <w:lang w:val="en-GB"/>
              </w:rPr>
              <w:t>Continuously</w:t>
            </w:r>
          </w:p>
        </w:tc>
      </w:tr>
      <w:tr w:rsidR="0055769A" w:rsidRPr="0055769A" w14:paraId="0ACAF98F"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57BE5315" w14:textId="77777777" w:rsidR="0055769A" w:rsidRPr="0055769A" w:rsidRDefault="0055769A" w:rsidP="0055769A">
            <w:pPr>
              <w:rPr>
                <w:bCs/>
                <w:sz w:val="20"/>
                <w:szCs w:val="20"/>
                <w:lang w:val="en-GB"/>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B862053" w14:textId="77777777" w:rsidR="0055769A" w:rsidRPr="0055769A" w:rsidRDefault="0055769A" w:rsidP="0055769A">
            <w:pPr>
              <w:rPr>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2392E5DF"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5896E0F"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14500B52" w14:textId="77777777" w:rsidR="0055769A" w:rsidRPr="0055769A" w:rsidRDefault="0055769A" w:rsidP="0055769A">
            <w:pPr>
              <w:rPr>
                <w:sz w:val="20"/>
                <w:szCs w:val="20"/>
                <w:lang w:val="en-GB"/>
              </w:rPr>
            </w:pPr>
            <w:r w:rsidRPr="0055769A">
              <w:rPr>
                <w:sz w:val="20"/>
                <w:szCs w:val="20"/>
                <w:lang w:val="en-GB"/>
              </w:rPr>
              <w:t>2. Training of non-banking sector SCA and subjects of the law on prevention of TF and PF in accordance with the annual plan of the competent authority.</w:t>
            </w:r>
          </w:p>
        </w:tc>
        <w:tc>
          <w:tcPr>
            <w:tcW w:w="1134" w:type="dxa"/>
            <w:tcBorders>
              <w:top w:val="single" w:sz="4" w:space="0" w:color="auto"/>
              <w:left w:val="single" w:sz="4" w:space="0" w:color="auto"/>
              <w:bottom w:val="single" w:sz="4" w:space="0" w:color="auto"/>
              <w:right w:val="single" w:sz="4" w:space="0" w:color="auto"/>
            </w:tcBorders>
            <w:hideMark/>
          </w:tcPr>
          <w:p w14:paraId="5DCF0268" w14:textId="77777777" w:rsidR="0055769A" w:rsidRPr="0055769A" w:rsidRDefault="0055769A" w:rsidP="0055769A">
            <w:pPr>
              <w:rPr>
                <w:sz w:val="20"/>
                <w:szCs w:val="20"/>
                <w:lang w:val="en-GB"/>
              </w:rPr>
            </w:pPr>
            <w:r w:rsidRPr="0055769A">
              <w:rPr>
                <w:sz w:val="20"/>
                <w:szCs w:val="20"/>
                <w:lang w:val="en-GB"/>
              </w:rPr>
              <w:t>FCMC, SRS, BoL, LGSI, LCSA, LCSN, LACA, NCCH, CRPC, LACIPA, ICS</w:t>
            </w:r>
          </w:p>
        </w:tc>
        <w:tc>
          <w:tcPr>
            <w:tcW w:w="1275" w:type="dxa"/>
            <w:tcBorders>
              <w:top w:val="single" w:sz="4" w:space="0" w:color="auto"/>
              <w:left w:val="single" w:sz="4" w:space="0" w:color="auto"/>
              <w:bottom w:val="single" w:sz="4" w:space="0" w:color="auto"/>
              <w:right w:val="single" w:sz="4" w:space="0" w:color="auto"/>
            </w:tcBorders>
            <w:hideMark/>
          </w:tcPr>
          <w:p w14:paraId="699C43C5" w14:textId="6F6D0B33" w:rsidR="0055769A" w:rsidRPr="0055769A" w:rsidRDefault="00913038" w:rsidP="0055769A">
            <w:pPr>
              <w:rPr>
                <w:sz w:val="20"/>
                <w:szCs w:val="20"/>
                <w:lang w:val="en-GB"/>
              </w:rPr>
            </w:pPr>
            <w:r>
              <w:rPr>
                <w:sz w:val="20"/>
                <w:szCs w:val="20"/>
                <w:lang w:val="en-GB"/>
              </w:rPr>
              <w:t>VDD</w:t>
            </w:r>
          </w:p>
        </w:tc>
        <w:tc>
          <w:tcPr>
            <w:tcW w:w="1418" w:type="dxa"/>
            <w:tcBorders>
              <w:top w:val="single" w:sz="4" w:space="0" w:color="auto"/>
              <w:left w:val="single" w:sz="4" w:space="0" w:color="auto"/>
              <w:bottom w:val="single" w:sz="4" w:space="0" w:color="auto"/>
              <w:right w:val="single" w:sz="4" w:space="0" w:color="auto"/>
            </w:tcBorders>
            <w:hideMark/>
          </w:tcPr>
          <w:p w14:paraId="2AE0BD4D" w14:textId="77777777" w:rsidR="0055769A" w:rsidRPr="0055769A" w:rsidRDefault="0055769A" w:rsidP="0055769A">
            <w:pPr>
              <w:rPr>
                <w:sz w:val="20"/>
                <w:szCs w:val="20"/>
                <w:lang w:val="en-GB"/>
              </w:rPr>
            </w:pPr>
            <w:r w:rsidRPr="0055769A">
              <w:rPr>
                <w:sz w:val="20"/>
                <w:szCs w:val="20"/>
                <w:lang w:val="en-GB"/>
              </w:rPr>
              <w:t>31.08.2020</w:t>
            </w:r>
          </w:p>
        </w:tc>
      </w:tr>
      <w:tr w:rsidR="0055769A" w:rsidRPr="0055769A" w14:paraId="7F732042"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27D49A79" w14:textId="77777777" w:rsidR="0055769A" w:rsidRPr="0055769A" w:rsidRDefault="0055769A" w:rsidP="0055769A">
            <w:pPr>
              <w:rPr>
                <w:bCs/>
                <w:sz w:val="20"/>
                <w:szCs w:val="20"/>
                <w:lang w:val="en-GB"/>
              </w:rPr>
            </w:pPr>
            <w:r w:rsidRPr="0055769A">
              <w:rPr>
                <w:sz w:val="20"/>
                <w:szCs w:val="20"/>
                <w:lang w:val="en-GB"/>
              </w:rPr>
              <w:t>10.4.</w:t>
            </w:r>
          </w:p>
        </w:tc>
        <w:tc>
          <w:tcPr>
            <w:tcW w:w="3544" w:type="dxa"/>
            <w:tcBorders>
              <w:top w:val="single" w:sz="4" w:space="0" w:color="auto"/>
              <w:left w:val="single" w:sz="4" w:space="0" w:color="auto"/>
              <w:bottom w:val="single" w:sz="4" w:space="0" w:color="auto"/>
              <w:right w:val="single" w:sz="4" w:space="0" w:color="auto"/>
            </w:tcBorders>
            <w:hideMark/>
          </w:tcPr>
          <w:p w14:paraId="2236DE4A" w14:textId="77777777" w:rsidR="0055769A" w:rsidRPr="0055769A" w:rsidRDefault="0055769A" w:rsidP="0055769A">
            <w:pPr>
              <w:rPr>
                <w:sz w:val="20"/>
                <w:szCs w:val="20"/>
                <w:lang w:val="en-GB"/>
              </w:rPr>
            </w:pPr>
            <w:r w:rsidRPr="0055769A">
              <w:rPr>
                <w:sz w:val="20"/>
                <w:szCs w:val="20"/>
                <w:lang w:val="en-GB"/>
              </w:rPr>
              <w:t>Measures implementing Regulation (EU) 2019/880 of the European Parliament and of the Council of 17 April 2019 on the import and import of cultural property.</w:t>
            </w:r>
          </w:p>
        </w:tc>
        <w:tc>
          <w:tcPr>
            <w:tcW w:w="1559" w:type="dxa"/>
            <w:tcBorders>
              <w:top w:val="single" w:sz="4" w:space="0" w:color="auto"/>
              <w:left w:val="single" w:sz="4" w:space="0" w:color="auto"/>
              <w:bottom w:val="single" w:sz="4" w:space="0" w:color="auto"/>
              <w:right w:val="single" w:sz="4" w:space="0" w:color="auto"/>
            </w:tcBorders>
            <w:hideMark/>
          </w:tcPr>
          <w:p w14:paraId="2DFA778E" w14:textId="77777777" w:rsidR="0055769A" w:rsidRPr="0055769A" w:rsidRDefault="0055769A" w:rsidP="0055769A">
            <w:pPr>
              <w:rPr>
                <w:sz w:val="20"/>
                <w:szCs w:val="20"/>
                <w:lang w:val="en-GB"/>
              </w:rPr>
            </w:pPr>
            <w:r w:rsidRPr="0055769A">
              <w:rPr>
                <w:sz w:val="20"/>
                <w:szCs w:val="20"/>
                <w:lang w:val="en-GB"/>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7CC93EAD" w14:textId="77777777" w:rsidR="0055769A" w:rsidRPr="0055769A" w:rsidRDefault="0055769A" w:rsidP="0055769A">
            <w:pPr>
              <w:rPr>
                <w:sz w:val="20"/>
                <w:szCs w:val="20"/>
                <w:lang w:val="en-GB"/>
              </w:rPr>
            </w:pPr>
            <w:r w:rsidRPr="0055769A">
              <w:rPr>
                <w:sz w:val="20"/>
                <w:szCs w:val="20"/>
                <w:lang w:val="en-GB"/>
              </w:rPr>
              <w:t>Increased public awareness and appropriately regulated import of cultural property. Minimised possibility of illegally importing cultural property into the EU.</w:t>
            </w:r>
          </w:p>
        </w:tc>
        <w:tc>
          <w:tcPr>
            <w:tcW w:w="2694" w:type="dxa"/>
            <w:tcBorders>
              <w:top w:val="single" w:sz="4" w:space="0" w:color="auto"/>
              <w:left w:val="single" w:sz="4" w:space="0" w:color="auto"/>
              <w:bottom w:val="single" w:sz="4" w:space="0" w:color="auto"/>
              <w:right w:val="single" w:sz="4" w:space="0" w:color="auto"/>
            </w:tcBorders>
            <w:hideMark/>
          </w:tcPr>
          <w:p w14:paraId="4F76669C" w14:textId="77777777" w:rsidR="0055769A" w:rsidRPr="0055769A" w:rsidRDefault="0055769A" w:rsidP="0055769A">
            <w:pPr>
              <w:rPr>
                <w:sz w:val="20"/>
                <w:szCs w:val="20"/>
                <w:lang w:val="en-GB"/>
              </w:rPr>
            </w:pPr>
            <w:r w:rsidRPr="0055769A">
              <w:rPr>
                <w:sz w:val="20"/>
                <w:szCs w:val="20"/>
                <w:lang w:val="en-GB"/>
              </w:rPr>
              <w:t>Information dissemination campaign has been organised that improves public knowledge of the EC import regulation and its provisions.</w:t>
            </w:r>
          </w:p>
        </w:tc>
        <w:tc>
          <w:tcPr>
            <w:tcW w:w="1134" w:type="dxa"/>
            <w:tcBorders>
              <w:top w:val="single" w:sz="4" w:space="0" w:color="auto"/>
              <w:left w:val="single" w:sz="4" w:space="0" w:color="auto"/>
              <w:bottom w:val="single" w:sz="4" w:space="0" w:color="auto"/>
              <w:right w:val="single" w:sz="4" w:space="0" w:color="auto"/>
            </w:tcBorders>
            <w:hideMark/>
          </w:tcPr>
          <w:p w14:paraId="0C4B60F1" w14:textId="77777777" w:rsidR="0055769A" w:rsidRPr="0055769A" w:rsidRDefault="0055769A" w:rsidP="0055769A">
            <w:pPr>
              <w:rPr>
                <w:sz w:val="20"/>
                <w:szCs w:val="20"/>
                <w:lang w:val="en-GB"/>
              </w:rPr>
            </w:pPr>
            <w:r w:rsidRPr="0055769A">
              <w:rPr>
                <w:sz w:val="20"/>
                <w:szCs w:val="20"/>
                <w:lang w:val="en-GB"/>
              </w:rPr>
              <w:t>NCCH</w:t>
            </w:r>
          </w:p>
        </w:tc>
        <w:tc>
          <w:tcPr>
            <w:tcW w:w="1275" w:type="dxa"/>
            <w:tcBorders>
              <w:top w:val="single" w:sz="4" w:space="0" w:color="auto"/>
              <w:left w:val="single" w:sz="4" w:space="0" w:color="auto"/>
              <w:bottom w:val="single" w:sz="4" w:space="0" w:color="auto"/>
              <w:right w:val="single" w:sz="4" w:space="0" w:color="auto"/>
            </w:tcBorders>
            <w:hideMark/>
          </w:tcPr>
          <w:p w14:paraId="42D2B11A" w14:textId="77777777" w:rsidR="0055769A" w:rsidRPr="0055769A" w:rsidRDefault="0055769A" w:rsidP="0055769A">
            <w:pPr>
              <w:rPr>
                <w:sz w:val="20"/>
                <w:szCs w:val="20"/>
                <w:lang w:val="en-GB"/>
              </w:rPr>
            </w:pPr>
            <w:r w:rsidRPr="0055769A">
              <w:rPr>
                <w:sz w:val="20"/>
                <w:szCs w:val="20"/>
                <w:lang w:val="en-GB"/>
              </w:rPr>
              <w:t>MoC</w:t>
            </w:r>
          </w:p>
        </w:tc>
        <w:tc>
          <w:tcPr>
            <w:tcW w:w="1418" w:type="dxa"/>
            <w:tcBorders>
              <w:top w:val="single" w:sz="4" w:space="0" w:color="auto"/>
              <w:left w:val="single" w:sz="4" w:space="0" w:color="auto"/>
              <w:bottom w:val="single" w:sz="4" w:space="0" w:color="auto"/>
              <w:right w:val="single" w:sz="4" w:space="0" w:color="auto"/>
            </w:tcBorders>
            <w:hideMark/>
          </w:tcPr>
          <w:p w14:paraId="27E10B16" w14:textId="77777777" w:rsidR="0055769A" w:rsidRPr="0055769A" w:rsidRDefault="0055769A" w:rsidP="0055769A">
            <w:pPr>
              <w:rPr>
                <w:sz w:val="20"/>
                <w:szCs w:val="20"/>
                <w:lang w:val="en-GB"/>
              </w:rPr>
            </w:pPr>
            <w:r w:rsidRPr="0055769A">
              <w:rPr>
                <w:sz w:val="20"/>
                <w:szCs w:val="20"/>
                <w:lang w:val="en-GB"/>
              </w:rPr>
              <w:t>31.12.2022</w:t>
            </w:r>
          </w:p>
        </w:tc>
      </w:tr>
      <w:tr w:rsidR="0055769A" w:rsidRPr="0055769A" w14:paraId="67BF77E3"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7EA978F0" w14:textId="77777777" w:rsidR="0055769A" w:rsidRPr="0055769A" w:rsidRDefault="0055769A" w:rsidP="0055769A">
            <w:pPr>
              <w:rPr>
                <w:bCs/>
                <w:sz w:val="20"/>
                <w:szCs w:val="20"/>
                <w:lang w:val="en-GB"/>
              </w:rPr>
            </w:pPr>
            <w:r w:rsidRPr="0055769A">
              <w:rPr>
                <w:sz w:val="20"/>
                <w:szCs w:val="20"/>
                <w:lang w:val="en-GB"/>
              </w:rPr>
              <w:lastRenderedPageBreak/>
              <w:t>10.5.</w:t>
            </w:r>
          </w:p>
        </w:tc>
        <w:tc>
          <w:tcPr>
            <w:tcW w:w="3544" w:type="dxa"/>
            <w:tcBorders>
              <w:top w:val="single" w:sz="4" w:space="0" w:color="auto"/>
              <w:left w:val="single" w:sz="4" w:space="0" w:color="auto"/>
              <w:bottom w:val="single" w:sz="4" w:space="0" w:color="auto"/>
              <w:right w:val="single" w:sz="4" w:space="0" w:color="auto"/>
            </w:tcBorders>
            <w:hideMark/>
          </w:tcPr>
          <w:p w14:paraId="46917DDB" w14:textId="77777777" w:rsidR="0055769A" w:rsidRPr="0055769A" w:rsidRDefault="0055769A" w:rsidP="0055769A">
            <w:pPr>
              <w:rPr>
                <w:sz w:val="20"/>
                <w:szCs w:val="20"/>
                <w:lang w:val="en-GB"/>
              </w:rPr>
            </w:pPr>
            <w:r w:rsidRPr="0055769A">
              <w:rPr>
                <w:sz w:val="20"/>
                <w:szCs w:val="20"/>
                <w:lang w:val="en-GB"/>
              </w:rPr>
              <w:t>Training for different target audiences on the recognition of cultural property.</w:t>
            </w:r>
          </w:p>
        </w:tc>
        <w:tc>
          <w:tcPr>
            <w:tcW w:w="1559" w:type="dxa"/>
            <w:tcBorders>
              <w:top w:val="single" w:sz="4" w:space="0" w:color="auto"/>
              <w:left w:val="single" w:sz="4" w:space="0" w:color="auto"/>
              <w:bottom w:val="single" w:sz="4" w:space="0" w:color="auto"/>
              <w:right w:val="single" w:sz="4" w:space="0" w:color="auto"/>
            </w:tcBorders>
          </w:tcPr>
          <w:p w14:paraId="56961F56" w14:textId="77777777" w:rsidR="0055769A" w:rsidRPr="0055769A" w:rsidRDefault="0055769A" w:rsidP="0055769A">
            <w:pPr>
              <w:rPr>
                <w:sz w:val="20"/>
                <w:szCs w:val="20"/>
                <w:lang w:val="en-GB"/>
              </w:rPr>
            </w:pPr>
          </w:p>
        </w:tc>
        <w:tc>
          <w:tcPr>
            <w:tcW w:w="2551" w:type="dxa"/>
            <w:tcBorders>
              <w:top w:val="single" w:sz="4" w:space="0" w:color="auto"/>
              <w:left w:val="single" w:sz="4" w:space="0" w:color="auto"/>
              <w:bottom w:val="single" w:sz="4" w:space="0" w:color="auto"/>
              <w:right w:val="single" w:sz="4" w:space="0" w:color="auto"/>
            </w:tcBorders>
            <w:hideMark/>
          </w:tcPr>
          <w:p w14:paraId="583D0BD8" w14:textId="77777777" w:rsidR="0055769A" w:rsidRPr="0055769A" w:rsidRDefault="0055769A" w:rsidP="0055769A">
            <w:pPr>
              <w:rPr>
                <w:sz w:val="20"/>
                <w:szCs w:val="20"/>
                <w:lang w:val="en-GB"/>
              </w:rPr>
            </w:pPr>
            <w:r w:rsidRPr="0055769A">
              <w:rPr>
                <w:sz w:val="20"/>
                <w:szCs w:val="20"/>
                <w:lang w:val="en-GB"/>
              </w:rPr>
              <w:t xml:space="preserve">Awareness of various target audiences about threatened cultural property and monuments is improved, thus reducing the risk that such objects could appear on the Latvian market or Latvia could become a transit country. </w:t>
            </w:r>
          </w:p>
        </w:tc>
        <w:tc>
          <w:tcPr>
            <w:tcW w:w="2694" w:type="dxa"/>
            <w:tcBorders>
              <w:top w:val="single" w:sz="4" w:space="0" w:color="auto"/>
              <w:left w:val="single" w:sz="4" w:space="0" w:color="auto"/>
              <w:bottom w:val="single" w:sz="4" w:space="0" w:color="auto"/>
              <w:right w:val="single" w:sz="4" w:space="0" w:color="auto"/>
            </w:tcBorders>
            <w:hideMark/>
          </w:tcPr>
          <w:p w14:paraId="38FC42FF" w14:textId="77777777" w:rsidR="0055769A" w:rsidRPr="0055769A" w:rsidRDefault="0055769A" w:rsidP="0055769A">
            <w:pPr>
              <w:rPr>
                <w:sz w:val="20"/>
                <w:szCs w:val="20"/>
                <w:lang w:val="en-GB"/>
              </w:rPr>
            </w:pPr>
            <w:r w:rsidRPr="0055769A">
              <w:rPr>
                <w:sz w:val="20"/>
                <w:szCs w:val="20"/>
                <w:lang w:val="en-GB"/>
              </w:rPr>
              <w:t>Training and seminars are organised:</w:t>
            </w:r>
          </w:p>
          <w:p w14:paraId="40A30F32" w14:textId="77777777" w:rsidR="0055769A" w:rsidRPr="0055769A" w:rsidRDefault="0055769A" w:rsidP="0055769A">
            <w:pPr>
              <w:rPr>
                <w:sz w:val="20"/>
                <w:szCs w:val="20"/>
                <w:lang w:val="en-GB"/>
              </w:rPr>
            </w:pPr>
            <w:r w:rsidRPr="0055769A">
              <w:rPr>
                <w:sz w:val="20"/>
                <w:szCs w:val="20"/>
                <w:lang w:val="en-GB"/>
              </w:rPr>
              <w:t>1) for postal and law enforcement agencies — customs, SP, SBG;</w:t>
            </w:r>
          </w:p>
          <w:p w14:paraId="4A8AD3D8" w14:textId="77777777" w:rsidR="0055769A" w:rsidRPr="0055769A" w:rsidRDefault="0055769A" w:rsidP="0055769A">
            <w:pPr>
              <w:rPr>
                <w:sz w:val="20"/>
                <w:szCs w:val="20"/>
                <w:lang w:val="en-GB"/>
              </w:rPr>
            </w:pPr>
            <w:r w:rsidRPr="0055769A">
              <w:rPr>
                <w:sz w:val="20"/>
                <w:szCs w:val="20"/>
                <w:lang w:val="en-GB"/>
              </w:rPr>
              <w:t>2) for participants in the market of art and antique objects;</w:t>
            </w:r>
          </w:p>
          <w:p w14:paraId="4AEDE7C6" w14:textId="77777777" w:rsidR="0055769A" w:rsidRPr="0055769A" w:rsidRDefault="0055769A" w:rsidP="0055769A">
            <w:pPr>
              <w:rPr>
                <w:sz w:val="20"/>
                <w:szCs w:val="20"/>
                <w:lang w:val="en-GB"/>
              </w:rPr>
            </w:pPr>
            <w:r w:rsidRPr="0055769A">
              <w:rPr>
                <w:sz w:val="20"/>
                <w:szCs w:val="20"/>
                <w:lang w:val="en-GB"/>
              </w:rPr>
              <w:t xml:space="preserve">3) employees of public and private museums. </w:t>
            </w:r>
          </w:p>
        </w:tc>
        <w:tc>
          <w:tcPr>
            <w:tcW w:w="1134" w:type="dxa"/>
            <w:tcBorders>
              <w:top w:val="single" w:sz="4" w:space="0" w:color="auto"/>
              <w:left w:val="single" w:sz="4" w:space="0" w:color="auto"/>
              <w:bottom w:val="single" w:sz="4" w:space="0" w:color="auto"/>
              <w:right w:val="single" w:sz="4" w:space="0" w:color="auto"/>
            </w:tcBorders>
            <w:hideMark/>
          </w:tcPr>
          <w:p w14:paraId="23E17CC2" w14:textId="77777777" w:rsidR="0055769A" w:rsidRPr="0055769A" w:rsidRDefault="0055769A" w:rsidP="0055769A">
            <w:pPr>
              <w:rPr>
                <w:sz w:val="20"/>
                <w:szCs w:val="20"/>
                <w:lang w:val="en-GB"/>
              </w:rPr>
            </w:pPr>
            <w:r w:rsidRPr="0055769A">
              <w:rPr>
                <w:sz w:val="20"/>
                <w:szCs w:val="20"/>
                <w:lang w:val="en-GB"/>
              </w:rPr>
              <w:t>NCCH</w:t>
            </w:r>
          </w:p>
        </w:tc>
        <w:tc>
          <w:tcPr>
            <w:tcW w:w="1275" w:type="dxa"/>
            <w:tcBorders>
              <w:top w:val="single" w:sz="4" w:space="0" w:color="auto"/>
              <w:left w:val="single" w:sz="4" w:space="0" w:color="auto"/>
              <w:bottom w:val="single" w:sz="4" w:space="0" w:color="auto"/>
              <w:right w:val="single" w:sz="4" w:space="0" w:color="auto"/>
            </w:tcBorders>
            <w:hideMark/>
          </w:tcPr>
          <w:p w14:paraId="1C7BF28C" w14:textId="77777777" w:rsidR="0055769A" w:rsidRPr="0055769A" w:rsidRDefault="0055769A" w:rsidP="0055769A">
            <w:pPr>
              <w:rPr>
                <w:sz w:val="20"/>
                <w:szCs w:val="20"/>
                <w:lang w:val="en-GB"/>
              </w:rPr>
            </w:pPr>
            <w:r w:rsidRPr="0055769A">
              <w:rPr>
                <w:sz w:val="20"/>
                <w:szCs w:val="20"/>
                <w:lang w:val="en-GB"/>
              </w:rPr>
              <w:t>MoC</w:t>
            </w:r>
          </w:p>
        </w:tc>
        <w:tc>
          <w:tcPr>
            <w:tcW w:w="1418" w:type="dxa"/>
            <w:tcBorders>
              <w:top w:val="single" w:sz="4" w:space="0" w:color="auto"/>
              <w:left w:val="single" w:sz="4" w:space="0" w:color="auto"/>
              <w:bottom w:val="single" w:sz="4" w:space="0" w:color="auto"/>
              <w:right w:val="single" w:sz="4" w:space="0" w:color="auto"/>
            </w:tcBorders>
            <w:hideMark/>
          </w:tcPr>
          <w:p w14:paraId="5A14B70E" w14:textId="77777777" w:rsidR="0055769A" w:rsidRPr="0055769A" w:rsidRDefault="0055769A" w:rsidP="0055769A">
            <w:pPr>
              <w:rPr>
                <w:sz w:val="20"/>
                <w:szCs w:val="20"/>
                <w:lang w:val="en-GB"/>
              </w:rPr>
            </w:pPr>
            <w:r w:rsidRPr="0055769A">
              <w:rPr>
                <w:sz w:val="20"/>
                <w:szCs w:val="20"/>
                <w:lang w:val="en-GB"/>
              </w:rPr>
              <w:t>31.12.2022</w:t>
            </w:r>
          </w:p>
        </w:tc>
      </w:tr>
      <w:tr w:rsidR="0055769A" w:rsidRPr="0055769A" w14:paraId="337D3644" w14:textId="77777777" w:rsidTr="0055769A">
        <w:trPr>
          <w:trHeight w:val="543"/>
        </w:trPr>
        <w:tc>
          <w:tcPr>
            <w:tcW w:w="851" w:type="dxa"/>
            <w:vMerge w:val="restart"/>
            <w:tcBorders>
              <w:top w:val="single" w:sz="4" w:space="0" w:color="auto"/>
              <w:left w:val="single" w:sz="4" w:space="0" w:color="auto"/>
              <w:bottom w:val="single" w:sz="4" w:space="0" w:color="auto"/>
              <w:right w:val="single" w:sz="4" w:space="0" w:color="auto"/>
            </w:tcBorders>
            <w:hideMark/>
          </w:tcPr>
          <w:p w14:paraId="37673D92" w14:textId="77777777" w:rsidR="0055769A" w:rsidRPr="0055769A" w:rsidRDefault="0055769A" w:rsidP="0055769A">
            <w:pPr>
              <w:rPr>
                <w:bCs/>
                <w:sz w:val="20"/>
                <w:szCs w:val="20"/>
                <w:lang w:val="en-GB"/>
              </w:rPr>
            </w:pPr>
            <w:r w:rsidRPr="0055769A">
              <w:rPr>
                <w:sz w:val="20"/>
                <w:szCs w:val="20"/>
                <w:lang w:val="en-GB"/>
              </w:rPr>
              <w:t>10.6.</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0EB1D86B" w14:textId="77777777" w:rsidR="0055769A" w:rsidRPr="0055769A" w:rsidRDefault="0055769A" w:rsidP="0055769A">
            <w:pPr>
              <w:rPr>
                <w:sz w:val="20"/>
                <w:szCs w:val="20"/>
                <w:lang w:val="en-GB"/>
              </w:rPr>
            </w:pPr>
            <w:r w:rsidRPr="0055769A">
              <w:rPr>
                <w:sz w:val="20"/>
                <w:szCs w:val="20"/>
                <w:lang w:val="en-GB"/>
              </w:rPr>
              <w:t>International Conference dedicated to the 50th anniversary of the UNESCO 1970 Convention on the Means of Prohibiting and Preventing the Illicit Import, Export and Transfer of Ownership of Cultural Property and the 25th Anniversary of the UNIDROIT Convention.</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7C83432" w14:textId="77777777" w:rsidR="0055769A" w:rsidRPr="0055769A" w:rsidRDefault="0055769A" w:rsidP="0055769A">
            <w:pPr>
              <w:rPr>
                <w:sz w:val="20"/>
                <w:szCs w:val="20"/>
                <w:lang w:val="en-GB"/>
              </w:rPr>
            </w:pPr>
            <w:r w:rsidRPr="0055769A">
              <w:rPr>
                <w:sz w:val="20"/>
                <w:szCs w:val="20"/>
                <w:lang w:val="en-GB"/>
              </w:rPr>
              <w:t xml:space="preserve">   </w:t>
            </w:r>
          </w:p>
        </w:tc>
        <w:tc>
          <w:tcPr>
            <w:tcW w:w="2551" w:type="dxa"/>
            <w:vMerge w:val="restart"/>
            <w:tcBorders>
              <w:top w:val="single" w:sz="4" w:space="0" w:color="auto"/>
              <w:left w:val="single" w:sz="4" w:space="0" w:color="auto"/>
              <w:bottom w:val="single" w:sz="4" w:space="0" w:color="auto"/>
              <w:right w:val="single" w:sz="4" w:space="0" w:color="auto"/>
            </w:tcBorders>
          </w:tcPr>
          <w:p w14:paraId="36874C43" w14:textId="77777777" w:rsidR="0055769A" w:rsidRPr="0055769A" w:rsidRDefault="0055769A" w:rsidP="0055769A">
            <w:pPr>
              <w:rPr>
                <w:sz w:val="20"/>
                <w:szCs w:val="20"/>
                <w:lang w:val="en-GB"/>
              </w:rPr>
            </w:pPr>
            <w:r w:rsidRPr="0055769A">
              <w:rPr>
                <w:sz w:val="20"/>
                <w:szCs w:val="20"/>
                <w:lang w:val="en-GB"/>
              </w:rPr>
              <w:t xml:space="preserve"> Enhanced international cooperation and understanding with countries with varying levels of experience in the field of ML/FTP and violation of sanctions by inviting internationally recognised experts and representatives from the  States Parties to the UNESCO 1970 Convention.  </w:t>
            </w:r>
          </w:p>
          <w:p w14:paraId="7F8587F8"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40BE28EF" w14:textId="77777777" w:rsidR="0055769A" w:rsidRPr="0055769A" w:rsidRDefault="0055769A" w:rsidP="0055769A">
            <w:pPr>
              <w:rPr>
                <w:sz w:val="20"/>
                <w:szCs w:val="20"/>
                <w:lang w:val="en-GB"/>
              </w:rPr>
            </w:pPr>
            <w:r w:rsidRPr="0055769A">
              <w:rPr>
                <w:sz w:val="20"/>
                <w:szCs w:val="20"/>
                <w:lang w:val="en-GB"/>
              </w:rPr>
              <w:t xml:space="preserve">1.  An international conference on the prevention of illicit movement of cultural heritage has been organised, which has facilitated the exchange of experience and cooperation between the  States Parties to the UNESCO 1970 Convention by strengthening more direct networking. </w:t>
            </w:r>
          </w:p>
        </w:tc>
        <w:tc>
          <w:tcPr>
            <w:tcW w:w="1134" w:type="dxa"/>
            <w:tcBorders>
              <w:top w:val="single" w:sz="4" w:space="0" w:color="auto"/>
              <w:left w:val="single" w:sz="4" w:space="0" w:color="auto"/>
              <w:bottom w:val="single" w:sz="4" w:space="0" w:color="auto"/>
              <w:right w:val="single" w:sz="4" w:space="0" w:color="auto"/>
            </w:tcBorders>
            <w:hideMark/>
          </w:tcPr>
          <w:p w14:paraId="5A352BC5" w14:textId="77777777" w:rsidR="0055769A" w:rsidRPr="0055769A" w:rsidRDefault="0055769A" w:rsidP="0055769A">
            <w:pPr>
              <w:rPr>
                <w:sz w:val="20"/>
                <w:szCs w:val="20"/>
                <w:lang w:val="en-GB"/>
              </w:rPr>
            </w:pPr>
            <w:r w:rsidRPr="0055769A">
              <w:rPr>
                <w:sz w:val="20"/>
                <w:szCs w:val="20"/>
                <w:lang w:val="en-GB"/>
              </w:rPr>
              <w:t>NCCH</w:t>
            </w:r>
          </w:p>
        </w:tc>
        <w:tc>
          <w:tcPr>
            <w:tcW w:w="1275" w:type="dxa"/>
            <w:tcBorders>
              <w:top w:val="single" w:sz="4" w:space="0" w:color="auto"/>
              <w:left w:val="single" w:sz="4" w:space="0" w:color="auto"/>
              <w:bottom w:val="single" w:sz="4" w:space="0" w:color="auto"/>
              <w:right w:val="single" w:sz="4" w:space="0" w:color="auto"/>
            </w:tcBorders>
            <w:hideMark/>
          </w:tcPr>
          <w:p w14:paraId="44DD0154" w14:textId="77777777" w:rsidR="0055769A" w:rsidRPr="0055769A" w:rsidRDefault="0055769A" w:rsidP="0055769A">
            <w:pPr>
              <w:rPr>
                <w:sz w:val="20"/>
                <w:szCs w:val="20"/>
                <w:lang w:val="en-GB"/>
              </w:rPr>
            </w:pPr>
            <w:r w:rsidRPr="0055769A">
              <w:rPr>
                <w:sz w:val="20"/>
                <w:szCs w:val="20"/>
                <w:lang w:val="en-GB"/>
              </w:rPr>
              <w:t>MoC</w:t>
            </w:r>
          </w:p>
        </w:tc>
        <w:tc>
          <w:tcPr>
            <w:tcW w:w="1418" w:type="dxa"/>
            <w:tcBorders>
              <w:top w:val="single" w:sz="4" w:space="0" w:color="auto"/>
              <w:left w:val="single" w:sz="4" w:space="0" w:color="auto"/>
              <w:bottom w:val="single" w:sz="4" w:space="0" w:color="auto"/>
              <w:right w:val="single" w:sz="4" w:space="0" w:color="auto"/>
            </w:tcBorders>
            <w:hideMark/>
          </w:tcPr>
          <w:p w14:paraId="6D88C868" w14:textId="77777777" w:rsidR="0055769A" w:rsidRPr="0055769A" w:rsidRDefault="0055769A" w:rsidP="0055769A">
            <w:pPr>
              <w:rPr>
                <w:sz w:val="20"/>
                <w:szCs w:val="20"/>
                <w:lang w:val="en-GB"/>
              </w:rPr>
            </w:pPr>
            <w:r w:rsidRPr="0055769A">
              <w:rPr>
                <w:sz w:val="20"/>
                <w:szCs w:val="20"/>
                <w:lang w:val="en-GB"/>
              </w:rPr>
              <w:t>31.12.2020</w:t>
            </w:r>
          </w:p>
        </w:tc>
      </w:tr>
      <w:tr w:rsidR="0055769A" w:rsidRPr="0055769A" w14:paraId="6107A768"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6597AB8A" w14:textId="77777777" w:rsidR="0055769A" w:rsidRPr="0055769A" w:rsidRDefault="0055769A" w:rsidP="0055769A">
            <w:pPr>
              <w:rPr>
                <w:bCs/>
                <w:sz w:val="20"/>
                <w:szCs w:val="20"/>
                <w:lang w:val="en-GB"/>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69CA900" w14:textId="77777777" w:rsidR="0055769A" w:rsidRPr="0055769A" w:rsidRDefault="0055769A" w:rsidP="0055769A">
            <w:pPr>
              <w:rPr>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430C0CA3"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04DA66D"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7DF67BEF" w14:textId="77777777" w:rsidR="0055769A" w:rsidRPr="0055769A" w:rsidRDefault="0055769A" w:rsidP="0055769A">
            <w:pPr>
              <w:rPr>
                <w:sz w:val="20"/>
                <w:szCs w:val="20"/>
                <w:lang w:val="en-GB"/>
              </w:rPr>
            </w:pPr>
            <w:r w:rsidRPr="0055769A">
              <w:rPr>
                <w:sz w:val="20"/>
                <w:szCs w:val="20"/>
                <w:lang w:val="en-GB"/>
              </w:rPr>
              <w:t>2. Experience and contacts gained at the international conference ensure the quality of activities in the field of ML/FTP and violation of sanctions for both Latvia and other participants of the conference.</w:t>
            </w:r>
          </w:p>
        </w:tc>
        <w:tc>
          <w:tcPr>
            <w:tcW w:w="1134" w:type="dxa"/>
            <w:tcBorders>
              <w:top w:val="single" w:sz="4" w:space="0" w:color="auto"/>
              <w:left w:val="single" w:sz="4" w:space="0" w:color="auto"/>
              <w:bottom w:val="single" w:sz="4" w:space="0" w:color="auto"/>
              <w:right w:val="single" w:sz="4" w:space="0" w:color="auto"/>
            </w:tcBorders>
            <w:hideMark/>
          </w:tcPr>
          <w:p w14:paraId="73FD85F1" w14:textId="77777777" w:rsidR="0055769A" w:rsidRPr="0055769A" w:rsidRDefault="0055769A" w:rsidP="0055769A">
            <w:pPr>
              <w:rPr>
                <w:sz w:val="20"/>
                <w:szCs w:val="20"/>
                <w:lang w:val="en-GB"/>
              </w:rPr>
            </w:pPr>
            <w:r w:rsidRPr="0055769A">
              <w:rPr>
                <w:sz w:val="20"/>
                <w:szCs w:val="20"/>
                <w:lang w:val="en-GB"/>
              </w:rPr>
              <w:t>NCCH</w:t>
            </w:r>
          </w:p>
        </w:tc>
        <w:tc>
          <w:tcPr>
            <w:tcW w:w="1275" w:type="dxa"/>
            <w:tcBorders>
              <w:top w:val="single" w:sz="4" w:space="0" w:color="auto"/>
              <w:left w:val="single" w:sz="4" w:space="0" w:color="auto"/>
              <w:bottom w:val="single" w:sz="4" w:space="0" w:color="auto"/>
              <w:right w:val="single" w:sz="4" w:space="0" w:color="auto"/>
            </w:tcBorders>
            <w:hideMark/>
          </w:tcPr>
          <w:p w14:paraId="60087425" w14:textId="77777777" w:rsidR="0055769A" w:rsidRPr="0055769A" w:rsidRDefault="0055769A" w:rsidP="0055769A">
            <w:pPr>
              <w:rPr>
                <w:sz w:val="20"/>
                <w:szCs w:val="20"/>
                <w:lang w:val="en-GB"/>
              </w:rPr>
            </w:pPr>
            <w:r w:rsidRPr="0055769A">
              <w:rPr>
                <w:sz w:val="20"/>
                <w:szCs w:val="20"/>
                <w:lang w:val="en-GB"/>
              </w:rPr>
              <w:t>MoC</w:t>
            </w:r>
          </w:p>
        </w:tc>
        <w:tc>
          <w:tcPr>
            <w:tcW w:w="1418" w:type="dxa"/>
            <w:tcBorders>
              <w:top w:val="single" w:sz="4" w:space="0" w:color="auto"/>
              <w:left w:val="single" w:sz="4" w:space="0" w:color="auto"/>
              <w:bottom w:val="single" w:sz="4" w:space="0" w:color="auto"/>
              <w:right w:val="single" w:sz="4" w:space="0" w:color="auto"/>
            </w:tcBorders>
            <w:hideMark/>
          </w:tcPr>
          <w:p w14:paraId="3F5CAA8D" w14:textId="77777777" w:rsidR="0055769A" w:rsidRPr="0055769A" w:rsidRDefault="0055769A" w:rsidP="0055769A">
            <w:pPr>
              <w:rPr>
                <w:sz w:val="20"/>
                <w:szCs w:val="20"/>
                <w:lang w:val="en-GB"/>
              </w:rPr>
            </w:pPr>
            <w:r w:rsidRPr="0055769A">
              <w:rPr>
                <w:sz w:val="20"/>
                <w:szCs w:val="20"/>
                <w:lang w:val="en-GB"/>
              </w:rPr>
              <w:t>31.12.2022</w:t>
            </w:r>
          </w:p>
        </w:tc>
      </w:tr>
      <w:tr w:rsidR="0055769A" w:rsidRPr="0055769A" w14:paraId="27B82FF8"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7DAE25DB" w14:textId="77777777" w:rsidR="0055769A" w:rsidRPr="0055769A" w:rsidRDefault="0055769A" w:rsidP="0055769A">
            <w:pPr>
              <w:rPr>
                <w:bCs/>
                <w:sz w:val="20"/>
                <w:szCs w:val="20"/>
                <w:lang w:val="en-GB"/>
              </w:rPr>
            </w:pPr>
            <w:r w:rsidRPr="0055769A">
              <w:rPr>
                <w:sz w:val="20"/>
                <w:szCs w:val="20"/>
                <w:lang w:val="en-GB"/>
              </w:rPr>
              <w:t>10.7.</w:t>
            </w:r>
          </w:p>
        </w:tc>
        <w:tc>
          <w:tcPr>
            <w:tcW w:w="3544" w:type="dxa"/>
            <w:tcBorders>
              <w:top w:val="single" w:sz="4" w:space="0" w:color="auto"/>
              <w:left w:val="single" w:sz="4" w:space="0" w:color="auto"/>
              <w:bottom w:val="single" w:sz="4" w:space="0" w:color="auto"/>
              <w:right w:val="single" w:sz="4" w:space="0" w:color="auto"/>
            </w:tcBorders>
            <w:hideMark/>
          </w:tcPr>
          <w:p w14:paraId="1CEF440A" w14:textId="77777777" w:rsidR="0055769A" w:rsidRPr="0055769A" w:rsidRDefault="0055769A" w:rsidP="0055769A">
            <w:pPr>
              <w:rPr>
                <w:sz w:val="20"/>
                <w:szCs w:val="20"/>
                <w:lang w:val="en-GB"/>
              </w:rPr>
            </w:pPr>
            <w:r w:rsidRPr="0055769A">
              <w:rPr>
                <w:sz w:val="20"/>
                <w:szCs w:val="20"/>
                <w:lang w:val="en-GB"/>
              </w:rPr>
              <w:t>Information campaign for the general public (e.g. airport, post office, National Library of Latvia) on the prevention of illegal movement of cultural property.</w:t>
            </w:r>
          </w:p>
        </w:tc>
        <w:tc>
          <w:tcPr>
            <w:tcW w:w="1559" w:type="dxa"/>
            <w:tcBorders>
              <w:top w:val="single" w:sz="4" w:space="0" w:color="auto"/>
              <w:left w:val="single" w:sz="4" w:space="0" w:color="auto"/>
              <w:bottom w:val="single" w:sz="4" w:space="0" w:color="auto"/>
              <w:right w:val="single" w:sz="4" w:space="0" w:color="auto"/>
            </w:tcBorders>
            <w:hideMark/>
          </w:tcPr>
          <w:p w14:paraId="2211E251" w14:textId="77777777" w:rsidR="0055769A" w:rsidRPr="0055769A" w:rsidRDefault="0055769A" w:rsidP="0055769A">
            <w:pPr>
              <w:rPr>
                <w:sz w:val="20"/>
                <w:szCs w:val="20"/>
                <w:lang w:val="en-GB"/>
              </w:rPr>
            </w:pPr>
            <w:r w:rsidRPr="0055769A">
              <w:rPr>
                <w:sz w:val="20"/>
                <w:szCs w:val="20"/>
                <w:lang w:val="en-GB"/>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2323F71F" w14:textId="77777777" w:rsidR="0055769A" w:rsidRPr="0055769A" w:rsidRDefault="0055769A" w:rsidP="0055769A">
            <w:pPr>
              <w:rPr>
                <w:sz w:val="20"/>
                <w:szCs w:val="20"/>
                <w:lang w:val="en-GB"/>
              </w:rPr>
            </w:pPr>
            <w:r w:rsidRPr="0055769A">
              <w:rPr>
                <w:sz w:val="20"/>
                <w:szCs w:val="20"/>
                <w:lang w:val="en-GB"/>
              </w:rPr>
              <w:t>Increased awareness and understanding of the general public about the illegal movement of cultural property and reduced the number of cases of unintentional trafficking of cultural property.</w:t>
            </w:r>
          </w:p>
        </w:tc>
        <w:tc>
          <w:tcPr>
            <w:tcW w:w="2694" w:type="dxa"/>
            <w:tcBorders>
              <w:top w:val="single" w:sz="4" w:space="0" w:color="auto"/>
              <w:left w:val="single" w:sz="4" w:space="0" w:color="auto"/>
              <w:bottom w:val="single" w:sz="4" w:space="0" w:color="auto"/>
              <w:right w:val="single" w:sz="4" w:space="0" w:color="auto"/>
            </w:tcBorders>
            <w:hideMark/>
          </w:tcPr>
          <w:p w14:paraId="35CC34DB" w14:textId="77777777" w:rsidR="0055769A" w:rsidRPr="0055769A" w:rsidRDefault="0055769A" w:rsidP="0055769A">
            <w:pPr>
              <w:rPr>
                <w:sz w:val="20"/>
                <w:szCs w:val="20"/>
                <w:lang w:val="en-GB"/>
              </w:rPr>
            </w:pPr>
            <w:r w:rsidRPr="0055769A">
              <w:rPr>
                <w:sz w:val="20"/>
                <w:szCs w:val="20"/>
                <w:lang w:val="en-GB"/>
              </w:rPr>
              <w:t>An information campaign on the illegal movement of cultural property and its prevention has been organized.</w:t>
            </w:r>
          </w:p>
        </w:tc>
        <w:tc>
          <w:tcPr>
            <w:tcW w:w="1134" w:type="dxa"/>
            <w:tcBorders>
              <w:top w:val="single" w:sz="4" w:space="0" w:color="auto"/>
              <w:left w:val="single" w:sz="4" w:space="0" w:color="auto"/>
              <w:bottom w:val="single" w:sz="4" w:space="0" w:color="auto"/>
              <w:right w:val="single" w:sz="4" w:space="0" w:color="auto"/>
            </w:tcBorders>
            <w:hideMark/>
          </w:tcPr>
          <w:p w14:paraId="7614922B" w14:textId="77777777" w:rsidR="0055769A" w:rsidRPr="0055769A" w:rsidRDefault="0055769A" w:rsidP="0055769A">
            <w:pPr>
              <w:rPr>
                <w:sz w:val="20"/>
                <w:szCs w:val="20"/>
                <w:lang w:val="en-GB"/>
              </w:rPr>
            </w:pPr>
            <w:r w:rsidRPr="0055769A">
              <w:rPr>
                <w:sz w:val="20"/>
                <w:szCs w:val="20"/>
                <w:lang w:val="en-GB"/>
              </w:rPr>
              <w:t>NCCH</w:t>
            </w:r>
          </w:p>
        </w:tc>
        <w:tc>
          <w:tcPr>
            <w:tcW w:w="1275" w:type="dxa"/>
            <w:tcBorders>
              <w:top w:val="single" w:sz="4" w:space="0" w:color="auto"/>
              <w:left w:val="single" w:sz="4" w:space="0" w:color="auto"/>
              <w:bottom w:val="single" w:sz="4" w:space="0" w:color="auto"/>
              <w:right w:val="single" w:sz="4" w:space="0" w:color="auto"/>
            </w:tcBorders>
            <w:hideMark/>
          </w:tcPr>
          <w:p w14:paraId="0E3868F2" w14:textId="77777777" w:rsidR="0055769A" w:rsidRPr="0055769A" w:rsidRDefault="0055769A" w:rsidP="0055769A">
            <w:pPr>
              <w:rPr>
                <w:sz w:val="20"/>
                <w:szCs w:val="20"/>
                <w:lang w:val="en-GB"/>
              </w:rPr>
            </w:pPr>
            <w:r w:rsidRPr="0055769A">
              <w:rPr>
                <w:sz w:val="20"/>
                <w:szCs w:val="20"/>
                <w:lang w:val="en-GB"/>
              </w:rPr>
              <w:t>MoC</w:t>
            </w:r>
          </w:p>
        </w:tc>
        <w:tc>
          <w:tcPr>
            <w:tcW w:w="1418" w:type="dxa"/>
            <w:tcBorders>
              <w:top w:val="single" w:sz="4" w:space="0" w:color="auto"/>
              <w:left w:val="single" w:sz="4" w:space="0" w:color="auto"/>
              <w:bottom w:val="single" w:sz="4" w:space="0" w:color="auto"/>
              <w:right w:val="single" w:sz="4" w:space="0" w:color="auto"/>
            </w:tcBorders>
            <w:hideMark/>
          </w:tcPr>
          <w:p w14:paraId="251EBFFE" w14:textId="77777777" w:rsidR="0055769A" w:rsidRPr="0055769A" w:rsidRDefault="0055769A" w:rsidP="0055769A">
            <w:pPr>
              <w:rPr>
                <w:sz w:val="20"/>
                <w:szCs w:val="20"/>
                <w:lang w:val="en-GB"/>
              </w:rPr>
            </w:pPr>
            <w:r w:rsidRPr="0055769A">
              <w:rPr>
                <w:sz w:val="20"/>
                <w:szCs w:val="20"/>
                <w:lang w:val="en-GB"/>
              </w:rPr>
              <w:t>31.12.2021</w:t>
            </w:r>
          </w:p>
        </w:tc>
      </w:tr>
      <w:tr w:rsidR="0055769A" w:rsidRPr="0055769A" w14:paraId="220B20D3"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6014F583" w14:textId="77777777" w:rsidR="0055769A" w:rsidRPr="0055769A" w:rsidRDefault="0055769A" w:rsidP="0055769A">
            <w:pPr>
              <w:rPr>
                <w:bCs/>
                <w:sz w:val="20"/>
                <w:szCs w:val="20"/>
                <w:lang w:val="en-GB"/>
              </w:rPr>
            </w:pPr>
            <w:r w:rsidRPr="0055769A">
              <w:rPr>
                <w:sz w:val="20"/>
                <w:szCs w:val="20"/>
                <w:lang w:val="en-GB"/>
              </w:rPr>
              <w:lastRenderedPageBreak/>
              <w:t>10.8</w:t>
            </w:r>
          </w:p>
        </w:tc>
        <w:tc>
          <w:tcPr>
            <w:tcW w:w="3544" w:type="dxa"/>
            <w:tcBorders>
              <w:top w:val="single" w:sz="4" w:space="0" w:color="auto"/>
              <w:left w:val="single" w:sz="4" w:space="0" w:color="auto"/>
              <w:bottom w:val="single" w:sz="4" w:space="0" w:color="auto"/>
              <w:right w:val="single" w:sz="4" w:space="0" w:color="auto"/>
            </w:tcBorders>
            <w:hideMark/>
          </w:tcPr>
          <w:p w14:paraId="1F1B9A2D" w14:textId="77777777" w:rsidR="0055769A" w:rsidRPr="0055769A" w:rsidRDefault="0055769A" w:rsidP="0055769A">
            <w:pPr>
              <w:rPr>
                <w:sz w:val="20"/>
                <w:szCs w:val="20"/>
                <w:lang w:val="en-GB"/>
              </w:rPr>
            </w:pPr>
            <w:r w:rsidRPr="0055769A">
              <w:rPr>
                <w:sz w:val="20"/>
                <w:szCs w:val="20"/>
                <w:lang w:val="en-GB"/>
              </w:rPr>
              <w:t>Informing the subjects of the law on typologies used for the violation and circumvention of sanctions, as established during inspections.</w:t>
            </w:r>
          </w:p>
        </w:tc>
        <w:tc>
          <w:tcPr>
            <w:tcW w:w="1559" w:type="dxa"/>
            <w:tcBorders>
              <w:top w:val="single" w:sz="4" w:space="0" w:color="auto"/>
              <w:left w:val="single" w:sz="4" w:space="0" w:color="auto"/>
              <w:bottom w:val="single" w:sz="4" w:space="0" w:color="auto"/>
              <w:right w:val="single" w:sz="4" w:space="0" w:color="auto"/>
            </w:tcBorders>
            <w:hideMark/>
          </w:tcPr>
          <w:p w14:paraId="00F6864B" w14:textId="77777777" w:rsidR="0055769A" w:rsidRPr="0055769A" w:rsidRDefault="0055769A" w:rsidP="0055769A">
            <w:pPr>
              <w:rPr>
                <w:sz w:val="20"/>
                <w:szCs w:val="20"/>
                <w:lang w:val="en-GB"/>
              </w:rPr>
            </w:pPr>
            <w:r w:rsidRPr="0055769A">
              <w:rPr>
                <w:sz w:val="20"/>
                <w:szCs w:val="20"/>
                <w:lang w:val="en-GB"/>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C8AABD6" w14:textId="77777777" w:rsidR="0055769A" w:rsidRPr="0055769A" w:rsidRDefault="0055769A" w:rsidP="0055769A">
            <w:pPr>
              <w:rPr>
                <w:sz w:val="20"/>
                <w:szCs w:val="20"/>
                <w:lang w:val="en-GB"/>
              </w:rPr>
            </w:pPr>
            <w:r w:rsidRPr="0055769A">
              <w:rPr>
                <w:sz w:val="20"/>
                <w:szCs w:val="20"/>
                <w:lang w:val="en-GB"/>
              </w:rPr>
              <w:t xml:space="preserve">The awareness and ability of the subjects of the law to recognise cases of violation and circumvention of sanctions has increased. </w:t>
            </w:r>
          </w:p>
        </w:tc>
        <w:tc>
          <w:tcPr>
            <w:tcW w:w="2694" w:type="dxa"/>
            <w:tcBorders>
              <w:top w:val="single" w:sz="4" w:space="0" w:color="auto"/>
              <w:left w:val="single" w:sz="4" w:space="0" w:color="auto"/>
              <w:bottom w:val="single" w:sz="4" w:space="0" w:color="auto"/>
              <w:right w:val="single" w:sz="4" w:space="0" w:color="auto"/>
            </w:tcBorders>
            <w:hideMark/>
          </w:tcPr>
          <w:p w14:paraId="3EEEFA40" w14:textId="77777777" w:rsidR="0055769A" w:rsidRPr="0055769A" w:rsidRDefault="0055769A" w:rsidP="0055769A">
            <w:pPr>
              <w:rPr>
                <w:sz w:val="20"/>
                <w:szCs w:val="20"/>
                <w:lang w:val="en-GB"/>
              </w:rPr>
            </w:pPr>
            <w:r w:rsidRPr="0055769A">
              <w:rPr>
                <w:sz w:val="20"/>
                <w:szCs w:val="20"/>
                <w:lang w:val="en-GB"/>
              </w:rPr>
              <w:t>A number of informative actions according to the annual plan of the competent authority.</w:t>
            </w:r>
          </w:p>
        </w:tc>
        <w:tc>
          <w:tcPr>
            <w:tcW w:w="1134" w:type="dxa"/>
            <w:tcBorders>
              <w:top w:val="single" w:sz="4" w:space="0" w:color="auto"/>
              <w:left w:val="single" w:sz="4" w:space="0" w:color="auto"/>
              <w:bottom w:val="single" w:sz="4" w:space="0" w:color="auto"/>
              <w:right w:val="single" w:sz="4" w:space="0" w:color="auto"/>
            </w:tcBorders>
            <w:hideMark/>
          </w:tcPr>
          <w:p w14:paraId="71032F7E" w14:textId="77777777" w:rsidR="0055769A" w:rsidRPr="0055769A" w:rsidRDefault="0055769A" w:rsidP="0055769A">
            <w:pPr>
              <w:rPr>
                <w:sz w:val="20"/>
                <w:szCs w:val="20"/>
                <w:lang w:val="en-GB"/>
              </w:rPr>
            </w:pPr>
            <w:r w:rsidRPr="0055769A">
              <w:rPr>
                <w:sz w:val="20"/>
                <w:szCs w:val="20"/>
                <w:lang w:val="en-GB"/>
              </w:rPr>
              <w:t>FCMC, SRS, BoL, LGSI, LCSA, LCSN, LACA, NCCH, CRPC, LACIPA, ICS</w:t>
            </w:r>
          </w:p>
        </w:tc>
        <w:tc>
          <w:tcPr>
            <w:tcW w:w="1275" w:type="dxa"/>
            <w:tcBorders>
              <w:top w:val="single" w:sz="4" w:space="0" w:color="auto"/>
              <w:left w:val="single" w:sz="4" w:space="0" w:color="auto"/>
              <w:bottom w:val="single" w:sz="4" w:space="0" w:color="auto"/>
              <w:right w:val="single" w:sz="4" w:space="0" w:color="auto"/>
            </w:tcBorders>
          </w:tcPr>
          <w:p w14:paraId="2241ECD0"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56269ABD" w14:textId="77777777" w:rsidR="0055769A" w:rsidRPr="0055769A" w:rsidRDefault="0055769A" w:rsidP="0055769A">
            <w:pPr>
              <w:rPr>
                <w:sz w:val="20"/>
                <w:szCs w:val="20"/>
                <w:lang w:val="en-GB"/>
              </w:rPr>
            </w:pPr>
            <w:r w:rsidRPr="0055769A">
              <w:rPr>
                <w:sz w:val="20"/>
                <w:szCs w:val="20"/>
                <w:lang w:val="en-GB"/>
              </w:rPr>
              <w:t>Continuously</w:t>
            </w:r>
          </w:p>
        </w:tc>
      </w:tr>
      <w:tr w:rsidR="0055769A" w:rsidRPr="0055769A" w14:paraId="6EC5FBE9" w14:textId="77777777" w:rsidTr="0055769A">
        <w:trPr>
          <w:trHeight w:val="543"/>
        </w:trPr>
        <w:tc>
          <w:tcPr>
            <w:tcW w:w="851" w:type="dxa"/>
            <w:vMerge w:val="restart"/>
            <w:tcBorders>
              <w:top w:val="single" w:sz="4" w:space="0" w:color="auto"/>
              <w:left w:val="single" w:sz="4" w:space="0" w:color="auto"/>
              <w:bottom w:val="single" w:sz="4" w:space="0" w:color="auto"/>
              <w:right w:val="single" w:sz="4" w:space="0" w:color="auto"/>
            </w:tcBorders>
            <w:hideMark/>
          </w:tcPr>
          <w:p w14:paraId="1FF7022A" w14:textId="77777777" w:rsidR="0055769A" w:rsidRPr="0055769A" w:rsidRDefault="0055769A" w:rsidP="0055769A">
            <w:pPr>
              <w:rPr>
                <w:bCs/>
                <w:sz w:val="20"/>
                <w:szCs w:val="20"/>
                <w:lang w:val="en-GB"/>
              </w:rPr>
            </w:pPr>
            <w:r w:rsidRPr="0055769A">
              <w:rPr>
                <w:sz w:val="20"/>
                <w:szCs w:val="20"/>
                <w:lang w:val="en-GB"/>
              </w:rPr>
              <w:t>10.9</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21AD1FC" w14:textId="77777777" w:rsidR="0055769A" w:rsidRPr="0055769A" w:rsidRDefault="0055769A" w:rsidP="0055769A">
            <w:pPr>
              <w:rPr>
                <w:sz w:val="20"/>
                <w:szCs w:val="20"/>
                <w:lang w:val="en-GB"/>
              </w:rPr>
            </w:pPr>
            <w:r w:rsidRPr="0055769A">
              <w:rPr>
                <w:sz w:val="20"/>
                <w:szCs w:val="20"/>
                <w:lang w:val="en-GB"/>
              </w:rPr>
              <w:t>Take anti-radicalisation measures to limit the number of radicalised individuals who may be involved in TF.</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9F68A63" w14:textId="77777777" w:rsidR="0055769A" w:rsidRPr="0055769A" w:rsidRDefault="0055769A" w:rsidP="0055769A">
            <w:pPr>
              <w:rPr>
                <w:sz w:val="20"/>
                <w:szCs w:val="20"/>
                <w:lang w:val="en-GB"/>
              </w:rPr>
            </w:pPr>
            <w:r w:rsidRPr="0055769A">
              <w:rPr>
                <w:sz w:val="20"/>
                <w:szCs w:val="20"/>
                <w:lang w:val="en-GB"/>
              </w:rPr>
              <w:t>TF/PF risk report.</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227C9A3" w14:textId="77777777" w:rsidR="0055769A" w:rsidRPr="0055769A" w:rsidRDefault="0055769A" w:rsidP="0055769A">
            <w:pPr>
              <w:rPr>
                <w:sz w:val="20"/>
                <w:szCs w:val="20"/>
                <w:lang w:val="en-GB"/>
              </w:rPr>
            </w:pPr>
            <w:r w:rsidRPr="0055769A">
              <w:rPr>
                <w:sz w:val="20"/>
                <w:szCs w:val="20"/>
                <w:lang w:val="en-GB"/>
              </w:rPr>
              <w:t>There is an increased awareness of the signs of radicalisation and prevention of radicalisation by professional groups that are most susceptible to radicalisation.</w:t>
            </w:r>
          </w:p>
        </w:tc>
        <w:tc>
          <w:tcPr>
            <w:tcW w:w="2694" w:type="dxa"/>
            <w:tcBorders>
              <w:top w:val="single" w:sz="4" w:space="0" w:color="auto"/>
              <w:left w:val="single" w:sz="4" w:space="0" w:color="auto"/>
              <w:bottom w:val="single" w:sz="4" w:space="0" w:color="auto"/>
              <w:right w:val="single" w:sz="4" w:space="0" w:color="auto"/>
            </w:tcBorders>
            <w:hideMark/>
          </w:tcPr>
          <w:p w14:paraId="0B6F4B9C" w14:textId="77777777" w:rsidR="0055769A" w:rsidRPr="0055769A" w:rsidRDefault="0055769A" w:rsidP="0055769A">
            <w:pPr>
              <w:rPr>
                <w:sz w:val="20"/>
                <w:szCs w:val="20"/>
                <w:lang w:val="en-GB"/>
              </w:rPr>
            </w:pPr>
            <w:r w:rsidRPr="0055769A">
              <w:rPr>
                <w:sz w:val="20"/>
                <w:szCs w:val="20"/>
                <w:lang w:val="en-GB"/>
              </w:rPr>
              <w:t>1. The professional groups who are most susceptible to radicalisation have been trained on the signs of radicalisation and prevention of radicalisation.</w:t>
            </w:r>
          </w:p>
        </w:tc>
        <w:tc>
          <w:tcPr>
            <w:tcW w:w="1134" w:type="dxa"/>
            <w:tcBorders>
              <w:top w:val="single" w:sz="4" w:space="0" w:color="auto"/>
              <w:left w:val="single" w:sz="4" w:space="0" w:color="auto"/>
              <w:bottom w:val="single" w:sz="4" w:space="0" w:color="auto"/>
              <w:right w:val="single" w:sz="4" w:space="0" w:color="auto"/>
            </w:tcBorders>
            <w:hideMark/>
          </w:tcPr>
          <w:p w14:paraId="47B44789" w14:textId="3765A8D8" w:rsidR="0055769A" w:rsidRPr="0055769A" w:rsidRDefault="00913038" w:rsidP="0055769A">
            <w:pPr>
              <w:rPr>
                <w:sz w:val="20"/>
                <w:szCs w:val="20"/>
                <w:lang w:val="en-GB"/>
              </w:rPr>
            </w:pPr>
            <w:r>
              <w:rPr>
                <w:sz w:val="20"/>
                <w:szCs w:val="20"/>
                <w:lang w:val="en-GB"/>
              </w:rPr>
              <w:t>VDD</w:t>
            </w:r>
          </w:p>
        </w:tc>
        <w:tc>
          <w:tcPr>
            <w:tcW w:w="1275" w:type="dxa"/>
            <w:tcBorders>
              <w:top w:val="single" w:sz="4" w:space="0" w:color="auto"/>
              <w:left w:val="single" w:sz="4" w:space="0" w:color="auto"/>
              <w:bottom w:val="single" w:sz="4" w:space="0" w:color="auto"/>
              <w:right w:val="single" w:sz="4" w:space="0" w:color="auto"/>
            </w:tcBorders>
          </w:tcPr>
          <w:p w14:paraId="6A291E85"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4684C6A8" w14:textId="77777777" w:rsidR="0055769A" w:rsidRPr="0055769A" w:rsidRDefault="0055769A" w:rsidP="0055769A">
            <w:pPr>
              <w:rPr>
                <w:sz w:val="20"/>
                <w:szCs w:val="20"/>
                <w:lang w:val="en-GB"/>
              </w:rPr>
            </w:pPr>
            <w:r w:rsidRPr="0055769A">
              <w:rPr>
                <w:sz w:val="20"/>
                <w:szCs w:val="20"/>
                <w:lang w:val="en-GB"/>
              </w:rPr>
              <w:t>Continuously</w:t>
            </w:r>
          </w:p>
        </w:tc>
      </w:tr>
      <w:tr w:rsidR="0055769A" w:rsidRPr="0055769A" w14:paraId="33A032F0" w14:textId="77777777" w:rsidTr="0055769A">
        <w:trPr>
          <w:trHeight w:val="543"/>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3C5E1487" w14:textId="77777777" w:rsidR="0055769A" w:rsidRPr="0055769A" w:rsidRDefault="0055769A" w:rsidP="0055769A">
            <w:pPr>
              <w:rPr>
                <w:bCs/>
                <w:sz w:val="20"/>
                <w:szCs w:val="20"/>
                <w:lang w:val="en-GB"/>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04654B1" w14:textId="77777777" w:rsidR="0055769A" w:rsidRPr="0055769A" w:rsidRDefault="0055769A" w:rsidP="0055769A">
            <w:pPr>
              <w:rPr>
                <w:sz w:val="20"/>
                <w:szCs w:val="20"/>
                <w:lang w:val="en-GB"/>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252BAF05" w14:textId="77777777" w:rsidR="0055769A" w:rsidRPr="0055769A" w:rsidRDefault="0055769A" w:rsidP="0055769A">
            <w:pPr>
              <w:rPr>
                <w:sz w:val="20"/>
                <w:szCs w:val="20"/>
                <w:lang w:val="en-G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E60672"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6E920B0B" w14:textId="77777777" w:rsidR="0055769A" w:rsidRPr="0055769A" w:rsidRDefault="0055769A" w:rsidP="0055769A">
            <w:pPr>
              <w:rPr>
                <w:sz w:val="20"/>
                <w:szCs w:val="20"/>
                <w:lang w:val="en-GB"/>
              </w:rPr>
            </w:pPr>
            <w:r w:rsidRPr="0055769A">
              <w:rPr>
                <w:sz w:val="20"/>
                <w:szCs w:val="20"/>
                <w:lang w:val="en-GB"/>
              </w:rPr>
              <w:t>2. The meetings of the Interinstitutional Anti-Radicalisation Task Force PREVENT have examined the training and involvement of new professional groups, including NGOs, in anti-radicalisation activities.</w:t>
            </w:r>
          </w:p>
        </w:tc>
        <w:tc>
          <w:tcPr>
            <w:tcW w:w="1134" w:type="dxa"/>
            <w:tcBorders>
              <w:top w:val="single" w:sz="4" w:space="0" w:color="auto"/>
              <w:left w:val="single" w:sz="4" w:space="0" w:color="auto"/>
              <w:bottom w:val="single" w:sz="4" w:space="0" w:color="auto"/>
              <w:right w:val="single" w:sz="4" w:space="0" w:color="auto"/>
            </w:tcBorders>
            <w:hideMark/>
          </w:tcPr>
          <w:p w14:paraId="73BE97B5" w14:textId="16B3BFAC" w:rsidR="0055769A" w:rsidRPr="0055769A" w:rsidRDefault="00913038" w:rsidP="0055769A">
            <w:pPr>
              <w:rPr>
                <w:sz w:val="20"/>
                <w:szCs w:val="20"/>
                <w:lang w:val="en-GB"/>
              </w:rPr>
            </w:pPr>
            <w:r>
              <w:rPr>
                <w:sz w:val="20"/>
                <w:szCs w:val="20"/>
                <w:lang w:val="en-GB"/>
              </w:rPr>
              <w:t>VDD</w:t>
            </w:r>
          </w:p>
        </w:tc>
        <w:tc>
          <w:tcPr>
            <w:tcW w:w="1275" w:type="dxa"/>
            <w:tcBorders>
              <w:top w:val="single" w:sz="4" w:space="0" w:color="auto"/>
              <w:left w:val="single" w:sz="4" w:space="0" w:color="auto"/>
              <w:bottom w:val="single" w:sz="4" w:space="0" w:color="auto"/>
              <w:right w:val="single" w:sz="4" w:space="0" w:color="auto"/>
            </w:tcBorders>
          </w:tcPr>
          <w:p w14:paraId="71CEFE8D"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2D08548B" w14:textId="77777777" w:rsidR="0055769A" w:rsidRPr="0055769A" w:rsidRDefault="0055769A" w:rsidP="0055769A">
            <w:pPr>
              <w:rPr>
                <w:sz w:val="20"/>
                <w:szCs w:val="20"/>
                <w:lang w:val="en-GB"/>
              </w:rPr>
            </w:pPr>
            <w:r w:rsidRPr="0055769A">
              <w:rPr>
                <w:sz w:val="20"/>
                <w:szCs w:val="20"/>
                <w:lang w:val="en-GB"/>
              </w:rPr>
              <w:t>According to the schedule of meetings</w:t>
            </w:r>
          </w:p>
        </w:tc>
      </w:tr>
      <w:tr w:rsidR="0055769A" w:rsidRPr="0055769A" w14:paraId="36E2FCE1"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23CEDDE2" w14:textId="77777777" w:rsidR="0055769A" w:rsidRPr="0055769A" w:rsidRDefault="0055769A" w:rsidP="0055769A">
            <w:pPr>
              <w:rPr>
                <w:bCs/>
                <w:sz w:val="20"/>
                <w:szCs w:val="20"/>
                <w:lang w:val="en-GB"/>
              </w:rPr>
            </w:pPr>
            <w:r w:rsidRPr="0055769A">
              <w:rPr>
                <w:sz w:val="20"/>
                <w:szCs w:val="20"/>
                <w:lang w:val="en-GB"/>
              </w:rPr>
              <w:t>10.10</w:t>
            </w:r>
          </w:p>
        </w:tc>
        <w:tc>
          <w:tcPr>
            <w:tcW w:w="3544" w:type="dxa"/>
            <w:tcBorders>
              <w:top w:val="single" w:sz="4" w:space="0" w:color="auto"/>
              <w:left w:val="single" w:sz="4" w:space="0" w:color="auto"/>
              <w:bottom w:val="single" w:sz="4" w:space="0" w:color="auto"/>
              <w:right w:val="single" w:sz="4" w:space="0" w:color="auto"/>
            </w:tcBorders>
            <w:hideMark/>
          </w:tcPr>
          <w:p w14:paraId="5222DF86" w14:textId="77777777" w:rsidR="0055769A" w:rsidRPr="0055769A" w:rsidRDefault="0055769A" w:rsidP="0055769A">
            <w:pPr>
              <w:rPr>
                <w:sz w:val="20"/>
                <w:szCs w:val="20"/>
                <w:lang w:val="en-GB"/>
              </w:rPr>
            </w:pPr>
            <w:r w:rsidRPr="0055769A">
              <w:rPr>
                <w:sz w:val="20"/>
                <w:szCs w:val="20"/>
                <w:lang w:val="en-GB"/>
              </w:rPr>
              <w:t>Reduce the risks of anonymity and fraud in the field of off-site financial services.</w:t>
            </w:r>
          </w:p>
        </w:tc>
        <w:tc>
          <w:tcPr>
            <w:tcW w:w="1559" w:type="dxa"/>
            <w:tcBorders>
              <w:top w:val="single" w:sz="4" w:space="0" w:color="auto"/>
              <w:left w:val="single" w:sz="4" w:space="0" w:color="auto"/>
              <w:bottom w:val="single" w:sz="4" w:space="0" w:color="auto"/>
              <w:right w:val="single" w:sz="4" w:space="0" w:color="auto"/>
            </w:tcBorders>
            <w:hideMark/>
          </w:tcPr>
          <w:p w14:paraId="1EE5E8E8" w14:textId="77777777" w:rsidR="0055769A" w:rsidRPr="0055769A" w:rsidRDefault="0055769A" w:rsidP="0055769A">
            <w:pPr>
              <w:rPr>
                <w:sz w:val="20"/>
                <w:szCs w:val="20"/>
                <w:lang w:val="en-GB"/>
              </w:rPr>
            </w:pPr>
            <w:r w:rsidRPr="0055769A">
              <w:rPr>
                <w:sz w:val="20"/>
                <w:szCs w:val="20"/>
                <w:lang w:val="en-GB"/>
              </w:rPr>
              <w:t>TF/PF risk report.</w:t>
            </w:r>
          </w:p>
        </w:tc>
        <w:tc>
          <w:tcPr>
            <w:tcW w:w="2551" w:type="dxa"/>
            <w:tcBorders>
              <w:top w:val="single" w:sz="4" w:space="0" w:color="auto"/>
              <w:left w:val="single" w:sz="4" w:space="0" w:color="auto"/>
              <w:bottom w:val="single" w:sz="4" w:space="0" w:color="auto"/>
              <w:right w:val="single" w:sz="4" w:space="0" w:color="auto"/>
            </w:tcBorders>
            <w:hideMark/>
          </w:tcPr>
          <w:p w14:paraId="7524BBDC" w14:textId="77777777" w:rsidR="0055769A" w:rsidRPr="0055769A" w:rsidRDefault="0055769A" w:rsidP="0055769A">
            <w:pPr>
              <w:rPr>
                <w:sz w:val="20"/>
                <w:szCs w:val="20"/>
                <w:lang w:val="en-GB"/>
              </w:rPr>
            </w:pPr>
            <w:r w:rsidRPr="0055769A">
              <w:rPr>
                <w:sz w:val="20"/>
                <w:szCs w:val="20"/>
                <w:lang w:val="en-GB"/>
              </w:rPr>
              <w:t>The risks of anonymity and fraud in the field of off-site financial services have been reduced.</w:t>
            </w:r>
          </w:p>
        </w:tc>
        <w:tc>
          <w:tcPr>
            <w:tcW w:w="2694" w:type="dxa"/>
            <w:tcBorders>
              <w:top w:val="single" w:sz="4" w:space="0" w:color="auto"/>
              <w:left w:val="single" w:sz="4" w:space="0" w:color="auto"/>
              <w:bottom w:val="single" w:sz="4" w:space="0" w:color="auto"/>
              <w:right w:val="single" w:sz="4" w:space="0" w:color="auto"/>
            </w:tcBorders>
            <w:hideMark/>
          </w:tcPr>
          <w:p w14:paraId="1D47CDE0" w14:textId="79EE881C" w:rsidR="0055769A" w:rsidRPr="0055769A" w:rsidRDefault="0055769A" w:rsidP="0055769A">
            <w:pPr>
              <w:rPr>
                <w:sz w:val="20"/>
                <w:szCs w:val="20"/>
                <w:lang w:val="en-GB"/>
              </w:rPr>
            </w:pPr>
            <w:r w:rsidRPr="0055769A">
              <w:rPr>
                <w:sz w:val="20"/>
                <w:szCs w:val="20"/>
                <w:lang w:val="en-GB"/>
              </w:rPr>
              <w:t>Consultations and training have been provided for the subjects of the law to improve I</w:t>
            </w:r>
            <w:r w:rsidR="001D2540">
              <w:rPr>
                <w:sz w:val="20"/>
                <w:szCs w:val="20"/>
                <w:lang w:val="en-GB"/>
              </w:rPr>
              <w:t>K</w:t>
            </w:r>
            <w:r w:rsidRPr="0055769A">
              <w:rPr>
                <w:sz w:val="20"/>
                <w:szCs w:val="20"/>
                <w:lang w:val="en-GB"/>
              </w:rPr>
              <w:t>S in accordance with the annual plan of the competent authority.</w:t>
            </w:r>
          </w:p>
        </w:tc>
        <w:tc>
          <w:tcPr>
            <w:tcW w:w="1134" w:type="dxa"/>
            <w:tcBorders>
              <w:top w:val="single" w:sz="4" w:space="0" w:color="auto"/>
              <w:left w:val="single" w:sz="4" w:space="0" w:color="auto"/>
              <w:bottom w:val="single" w:sz="4" w:space="0" w:color="auto"/>
              <w:right w:val="single" w:sz="4" w:space="0" w:color="auto"/>
            </w:tcBorders>
            <w:hideMark/>
          </w:tcPr>
          <w:p w14:paraId="66B1D407" w14:textId="77777777" w:rsidR="0055769A" w:rsidRPr="0055769A" w:rsidRDefault="0055769A" w:rsidP="0055769A">
            <w:pPr>
              <w:rPr>
                <w:sz w:val="20"/>
                <w:szCs w:val="20"/>
                <w:lang w:val="en-GB"/>
              </w:rPr>
            </w:pPr>
            <w:r w:rsidRPr="0055769A">
              <w:rPr>
                <w:sz w:val="20"/>
                <w:szCs w:val="20"/>
                <w:lang w:val="en-GB"/>
              </w:rPr>
              <w:t>FCMC, SRS, BoL, LGSI, LCSA, LCSN, LACA, NCCH, CRPC, LACIPA, ICS</w:t>
            </w:r>
          </w:p>
        </w:tc>
        <w:tc>
          <w:tcPr>
            <w:tcW w:w="1275" w:type="dxa"/>
            <w:tcBorders>
              <w:top w:val="single" w:sz="4" w:space="0" w:color="auto"/>
              <w:left w:val="single" w:sz="4" w:space="0" w:color="auto"/>
              <w:bottom w:val="single" w:sz="4" w:space="0" w:color="auto"/>
              <w:right w:val="single" w:sz="4" w:space="0" w:color="auto"/>
            </w:tcBorders>
            <w:hideMark/>
          </w:tcPr>
          <w:p w14:paraId="4F1FFF96" w14:textId="77777777" w:rsidR="0055769A" w:rsidRPr="0055769A" w:rsidRDefault="0055769A" w:rsidP="0055769A">
            <w:pPr>
              <w:rPr>
                <w:sz w:val="20"/>
                <w:szCs w:val="20"/>
                <w:lang w:val="en-GB"/>
              </w:rPr>
            </w:pPr>
            <w:r w:rsidRPr="0055769A">
              <w:rPr>
                <w:sz w:val="20"/>
                <w:szCs w:val="20"/>
                <w:lang w:val="en-GB"/>
              </w:rPr>
              <w:t>Subjects of Law</w:t>
            </w:r>
          </w:p>
        </w:tc>
        <w:tc>
          <w:tcPr>
            <w:tcW w:w="1418" w:type="dxa"/>
            <w:tcBorders>
              <w:top w:val="single" w:sz="4" w:space="0" w:color="auto"/>
              <w:left w:val="single" w:sz="4" w:space="0" w:color="auto"/>
              <w:bottom w:val="single" w:sz="4" w:space="0" w:color="auto"/>
              <w:right w:val="single" w:sz="4" w:space="0" w:color="auto"/>
            </w:tcBorders>
            <w:hideMark/>
          </w:tcPr>
          <w:p w14:paraId="199CFEAD" w14:textId="77777777" w:rsidR="0055769A" w:rsidRPr="0055769A" w:rsidRDefault="0055769A" w:rsidP="0055769A">
            <w:pPr>
              <w:rPr>
                <w:sz w:val="20"/>
                <w:szCs w:val="20"/>
                <w:lang w:val="en-GB"/>
              </w:rPr>
            </w:pPr>
            <w:r w:rsidRPr="0055769A">
              <w:rPr>
                <w:sz w:val="20"/>
                <w:szCs w:val="20"/>
                <w:lang w:val="en-GB"/>
              </w:rPr>
              <w:t>At least once a year</w:t>
            </w:r>
          </w:p>
        </w:tc>
      </w:tr>
      <w:tr w:rsidR="0055769A" w:rsidRPr="0055769A" w14:paraId="7BEA7E4C"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3D0C08E6" w14:textId="77777777" w:rsidR="0055769A" w:rsidRPr="0055769A" w:rsidRDefault="0055769A" w:rsidP="0055769A">
            <w:pPr>
              <w:rPr>
                <w:bCs/>
                <w:sz w:val="20"/>
                <w:szCs w:val="20"/>
                <w:lang w:val="en-GB"/>
              </w:rPr>
            </w:pPr>
            <w:r w:rsidRPr="0055769A">
              <w:rPr>
                <w:sz w:val="20"/>
                <w:szCs w:val="20"/>
                <w:lang w:val="en-GB"/>
              </w:rPr>
              <w:t>10.11</w:t>
            </w:r>
          </w:p>
        </w:tc>
        <w:tc>
          <w:tcPr>
            <w:tcW w:w="3544" w:type="dxa"/>
            <w:tcBorders>
              <w:top w:val="single" w:sz="4" w:space="0" w:color="auto"/>
              <w:left w:val="single" w:sz="4" w:space="0" w:color="auto"/>
              <w:bottom w:val="single" w:sz="4" w:space="0" w:color="auto"/>
              <w:right w:val="single" w:sz="4" w:space="0" w:color="auto"/>
            </w:tcBorders>
            <w:hideMark/>
          </w:tcPr>
          <w:p w14:paraId="11BE2C22" w14:textId="6295746F" w:rsidR="0055769A" w:rsidRPr="0055769A" w:rsidRDefault="0055769A" w:rsidP="0055769A">
            <w:pPr>
              <w:rPr>
                <w:sz w:val="20"/>
                <w:szCs w:val="20"/>
                <w:lang w:val="en-GB"/>
              </w:rPr>
            </w:pPr>
            <w:r w:rsidRPr="0055769A">
              <w:rPr>
                <w:sz w:val="20"/>
                <w:szCs w:val="20"/>
                <w:lang w:val="en-GB"/>
              </w:rPr>
              <w:t xml:space="preserve">When exercising </w:t>
            </w:r>
            <w:r w:rsidR="00616693">
              <w:rPr>
                <w:sz w:val="20"/>
                <w:szCs w:val="20"/>
                <w:lang w:val="en-GB"/>
              </w:rPr>
              <w:t>supervision</w:t>
            </w:r>
            <w:r w:rsidRPr="0055769A">
              <w:rPr>
                <w:sz w:val="20"/>
                <w:szCs w:val="20"/>
                <w:lang w:val="en-GB"/>
              </w:rPr>
              <w:t xml:space="preserve"> of NGOs, assess their potential link to TF risks.</w:t>
            </w:r>
          </w:p>
        </w:tc>
        <w:tc>
          <w:tcPr>
            <w:tcW w:w="1559" w:type="dxa"/>
            <w:tcBorders>
              <w:top w:val="single" w:sz="4" w:space="0" w:color="auto"/>
              <w:left w:val="single" w:sz="4" w:space="0" w:color="auto"/>
              <w:bottom w:val="single" w:sz="4" w:space="0" w:color="auto"/>
              <w:right w:val="single" w:sz="4" w:space="0" w:color="auto"/>
            </w:tcBorders>
            <w:hideMark/>
          </w:tcPr>
          <w:p w14:paraId="47AFE041" w14:textId="77777777" w:rsidR="0055769A" w:rsidRPr="0055769A" w:rsidRDefault="0055769A" w:rsidP="0055769A">
            <w:pPr>
              <w:rPr>
                <w:sz w:val="20"/>
                <w:szCs w:val="20"/>
                <w:lang w:val="en-GB"/>
              </w:rPr>
            </w:pPr>
            <w:r w:rsidRPr="0055769A">
              <w:rPr>
                <w:sz w:val="20"/>
                <w:szCs w:val="20"/>
                <w:lang w:val="en-GB"/>
              </w:rPr>
              <w:t>TF/PF risk report.</w:t>
            </w:r>
          </w:p>
        </w:tc>
        <w:tc>
          <w:tcPr>
            <w:tcW w:w="2551" w:type="dxa"/>
            <w:tcBorders>
              <w:top w:val="single" w:sz="4" w:space="0" w:color="auto"/>
              <w:left w:val="single" w:sz="4" w:space="0" w:color="auto"/>
              <w:bottom w:val="single" w:sz="4" w:space="0" w:color="auto"/>
              <w:right w:val="single" w:sz="4" w:space="0" w:color="auto"/>
            </w:tcBorders>
            <w:hideMark/>
          </w:tcPr>
          <w:p w14:paraId="413AF787" w14:textId="1AA0A14A" w:rsidR="0055769A" w:rsidRPr="0055769A" w:rsidRDefault="0055769A" w:rsidP="0055769A">
            <w:pPr>
              <w:rPr>
                <w:sz w:val="20"/>
                <w:szCs w:val="20"/>
                <w:lang w:val="en-GB"/>
              </w:rPr>
            </w:pPr>
            <w:r w:rsidRPr="0055769A">
              <w:rPr>
                <w:sz w:val="20"/>
                <w:szCs w:val="20"/>
                <w:lang w:val="en-GB"/>
              </w:rPr>
              <w:t xml:space="preserve">Enhanced and broader </w:t>
            </w:r>
            <w:r w:rsidR="00616693">
              <w:rPr>
                <w:sz w:val="20"/>
                <w:szCs w:val="20"/>
                <w:lang w:val="en-GB"/>
              </w:rPr>
              <w:t>supervision</w:t>
            </w:r>
            <w:r w:rsidRPr="0055769A">
              <w:rPr>
                <w:sz w:val="20"/>
                <w:szCs w:val="20"/>
                <w:lang w:val="en-GB"/>
              </w:rPr>
              <w:t xml:space="preserve"> of NGOs, as well as reports to FIU on transactions of NGOs, linked </w:t>
            </w:r>
            <w:r w:rsidRPr="0055769A">
              <w:rPr>
                <w:sz w:val="20"/>
                <w:szCs w:val="20"/>
                <w:lang w:val="en-GB"/>
              </w:rPr>
              <w:lastRenderedPageBreak/>
              <w:t>to TF risks, including receiving donations.</w:t>
            </w:r>
          </w:p>
        </w:tc>
        <w:tc>
          <w:tcPr>
            <w:tcW w:w="2694" w:type="dxa"/>
            <w:tcBorders>
              <w:top w:val="single" w:sz="4" w:space="0" w:color="auto"/>
              <w:left w:val="single" w:sz="4" w:space="0" w:color="auto"/>
              <w:bottom w:val="single" w:sz="4" w:space="0" w:color="auto"/>
              <w:right w:val="single" w:sz="4" w:space="0" w:color="auto"/>
            </w:tcBorders>
            <w:hideMark/>
          </w:tcPr>
          <w:p w14:paraId="0E36CEB0" w14:textId="77777777" w:rsidR="0055769A" w:rsidRPr="0055769A" w:rsidRDefault="0055769A" w:rsidP="0055769A">
            <w:pPr>
              <w:rPr>
                <w:sz w:val="20"/>
                <w:szCs w:val="20"/>
                <w:lang w:val="en-GB"/>
              </w:rPr>
            </w:pPr>
            <w:r w:rsidRPr="0055769A">
              <w:rPr>
                <w:sz w:val="20"/>
                <w:szCs w:val="20"/>
                <w:lang w:val="en-GB"/>
              </w:rPr>
              <w:lastRenderedPageBreak/>
              <w:t>The list of NGOs linked to TF risks is regularly updated.</w:t>
            </w:r>
          </w:p>
        </w:tc>
        <w:tc>
          <w:tcPr>
            <w:tcW w:w="1134" w:type="dxa"/>
            <w:tcBorders>
              <w:top w:val="single" w:sz="4" w:space="0" w:color="auto"/>
              <w:left w:val="single" w:sz="4" w:space="0" w:color="auto"/>
              <w:bottom w:val="single" w:sz="4" w:space="0" w:color="auto"/>
              <w:right w:val="single" w:sz="4" w:space="0" w:color="auto"/>
            </w:tcBorders>
            <w:hideMark/>
          </w:tcPr>
          <w:p w14:paraId="67A3E4D7" w14:textId="77777777" w:rsidR="0055769A" w:rsidRPr="0055769A" w:rsidRDefault="0055769A" w:rsidP="0055769A">
            <w:pPr>
              <w:rPr>
                <w:sz w:val="20"/>
                <w:szCs w:val="20"/>
                <w:lang w:val="en-GB"/>
              </w:rPr>
            </w:pPr>
            <w:r w:rsidRPr="0055769A">
              <w:rPr>
                <w:sz w:val="20"/>
                <w:szCs w:val="20"/>
                <w:lang w:val="en-GB"/>
              </w:rPr>
              <w:t>SRS</w:t>
            </w:r>
          </w:p>
        </w:tc>
        <w:tc>
          <w:tcPr>
            <w:tcW w:w="1275" w:type="dxa"/>
            <w:tcBorders>
              <w:top w:val="single" w:sz="4" w:space="0" w:color="auto"/>
              <w:left w:val="single" w:sz="4" w:space="0" w:color="auto"/>
              <w:bottom w:val="single" w:sz="4" w:space="0" w:color="auto"/>
              <w:right w:val="single" w:sz="4" w:space="0" w:color="auto"/>
            </w:tcBorders>
            <w:hideMark/>
          </w:tcPr>
          <w:p w14:paraId="158F0112" w14:textId="74D9E82A" w:rsidR="0055769A" w:rsidRPr="0055769A" w:rsidRDefault="0055769A" w:rsidP="0055769A">
            <w:pPr>
              <w:rPr>
                <w:sz w:val="20"/>
                <w:szCs w:val="20"/>
                <w:lang w:val="en-GB"/>
              </w:rPr>
            </w:pPr>
            <w:r w:rsidRPr="0055769A">
              <w:rPr>
                <w:sz w:val="20"/>
                <w:szCs w:val="20"/>
                <w:lang w:val="en-GB"/>
              </w:rPr>
              <w:t xml:space="preserve">FIU, </w:t>
            </w:r>
            <w:r w:rsidR="00913038">
              <w:rPr>
                <w:sz w:val="20"/>
                <w:szCs w:val="20"/>
                <w:lang w:val="en-GB"/>
              </w:rPr>
              <w:t>VDD</w:t>
            </w:r>
          </w:p>
        </w:tc>
        <w:tc>
          <w:tcPr>
            <w:tcW w:w="1418" w:type="dxa"/>
            <w:tcBorders>
              <w:top w:val="single" w:sz="4" w:space="0" w:color="auto"/>
              <w:left w:val="single" w:sz="4" w:space="0" w:color="auto"/>
              <w:bottom w:val="single" w:sz="4" w:space="0" w:color="auto"/>
              <w:right w:val="single" w:sz="4" w:space="0" w:color="auto"/>
            </w:tcBorders>
            <w:hideMark/>
          </w:tcPr>
          <w:p w14:paraId="2A28D7C6" w14:textId="77777777" w:rsidR="0055769A" w:rsidRPr="0055769A" w:rsidRDefault="0055769A" w:rsidP="0055769A">
            <w:pPr>
              <w:rPr>
                <w:sz w:val="20"/>
                <w:szCs w:val="20"/>
                <w:lang w:val="en-GB"/>
              </w:rPr>
            </w:pPr>
            <w:r w:rsidRPr="0055769A">
              <w:rPr>
                <w:sz w:val="20"/>
                <w:szCs w:val="20"/>
                <w:lang w:val="en-GB"/>
              </w:rPr>
              <w:t>Every six months</w:t>
            </w:r>
          </w:p>
        </w:tc>
      </w:tr>
      <w:tr w:rsidR="0055769A" w:rsidRPr="0055769A" w14:paraId="4301BF16"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6DFC32BA" w14:textId="77777777" w:rsidR="0055769A" w:rsidRPr="0055769A" w:rsidRDefault="0055769A" w:rsidP="0055769A">
            <w:pPr>
              <w:rPr>
                <w:bCs/>
                <w:sz w:val="20"/>
                <w:szCs w:val="20"/>
                <w:lang w:val="en-GB"/>
              </w:rPr>
            </w:pPr>
            <w:r w:rsidRPr="0055769A">
              <w:rPr>
                <w:sz w:val="20"/>
                <w:szCs w:val="20"/>
                <w:lang w:val="en-GB"/>
              </w:rPr>
              <w:t>10.12</w:t>
            </w:r>
          </w:p>
        </w:tc>
        <w:tc>
          <w:tcPr>
            <w:tcW w:w="3544" w:type="dxa"/>
            <w:tcBorders>
              <w:top w:val="single" w:sz="4" w:space="0" w:color="auto"/>
              <w:left w:val="single" w:sz="4" w:space="0" w:color="auto"/>
              <w:bottom w:val="single" w:sz="4" w:space="0" w:color="auto"/>
              <w:right w:val="single" w:sz="4" w:space="0" w:color="auto"/>
            </w:tcBorders>
            <w:hideMark/>
          </w:tcPr>
          <w:p w14:paraId="7F32F2FE" w14:textId="77777777" w:rsidR="0055769A" w:rsidRPr="0055769A" w:rsidRDefault="0055769A" w:rsidP="0055769A">
            <w:pPr>
              <w:rPr>
                <w:sz w:val="20"/>
                <w:szCs w:val="20"/>
                <w:lang w:val="en-GB"/>
              </w:rPr>
            </w:pPr>
            <w:r w:rsidRPr="0055769A">
              <w:rPr>
                <w:sz w:val="20"/>
                <w:szCs w:val="20"/>
                <w:lang w:val="en-GB"/>
              </w:rPr>
              <w:t>Develop and implement criteria for assessing the sanctions risks of credit institutions.</w:t>
            </w:r>
          </w:p>
        </w:tc>
        <w:tc>
          <w:tcPr>
            <w:tcW w:w="1559" w:type="dxa"/>
            <w:tcBorders>
              <w:top w:val="single" w:sz="4" w:space="0" w:color="auto"/>
              <w:left w:val="single" w:sz="4" w:space="0" w:color="auto"/>
              <w:bottom w:val="single" w:sz="4" w:space="0" w:color="auto"/>
              <w:right w:val="single" w:sz="4" w:space="0" w:color="auto"/>
            </w:tcBorders>
            <w:hideMark/>
          </w:tcPr>
          <w:p w14:paraId="60A0E9FD" w14:textId="77777777" w:rsidR="0055769A" w:rsidRPr="0055769A" w:rsidRDefault="0055769A" w:rsidP="0055769A">
            <w:pPr>
              <w:rPr>
                <w:sz w:val="20"/>
                <w:szCs w:val="20"/>
                <w:lang w:val="en-GB"/>
              </w:rPr>
            </w:pPr>
            <w:r w:rsidRPr="0055769A">
              <w:rPr>
                <w:sz w:val="20"/>
                <w:szCs w:val="20"/>
                <w:lang w:val="en-GB"/>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183D8886" w14:textId="77777777" w:rsidR="0055769A" w:rsidRPr="0055769A" w:rsidRDefault="0055769A" w:rsidP="0055769A">
            <w:pPr>
              <w:rPr>
                <w:sz w:val="20"/>
                <w:szCs w:val="20"/>
                <w:lang w:val="en-GB"/>
              </w:rPr>
            </w:pPr>
            <w:r w:rsidRPr="0055769A">
              <w:rPr>
                <w:sz w:val="20"/>
                <w:szCs w:val="20"/>
                <w:lang w:val="en-GB"/>
              </w:rPr>
              <w:t xml:space="preserve">Uniform criteria for assessing the risk of credit institutions in the area of compliance with sanctions have been introduced. </w:t>
            </w:r>
          </w:p>
        </w:tc>
        <w:tc>
          <w:tcPr>
            <w:tcW w:w="2694" w:type="dxa"/>
            <w:tcBorders>
              <w:top w:val="single" w:sz="4" w:space="0" w:color="auto"/>
              <w:left w:val="single" w:sz="4" w:space="0" w:color="auto"/>
              <w:bottom w:val="single" w:sz="4" w:space="0" w:color="auto"/>
              <w:right w:val="single" w:sz="4" w:space="0" w:color="auto"/>
            </w:tcBorders>
            <w:hideMark/>
          </w:tcPr>
          <w:p w14:paraId="0BAB2897" w14:textId="77777777" w:rsidR="0055769A" w:rsidRPr="0055769A" w:rsidRDefault="0055769A" w:rsidP="0055769A">
            <w:pPr>
              <w:rPr>
                <w:sz w:val="20"/>
                <w:szCs w:val="20"/>
                <w:lang w:val="en-GB"/>
              </w:rPr>
            </w:pPr>
            <w:r w:rsidRPr="0055769A">
              <w:rPr>
                <w:sz w:val="20"/>
                <w:szCs w:val="20"/>
                <w:lang w:val="en-GB"/>
              </w:rPr>
              <w:t>Criteria have been developed and implemented.</w:t>
            </w:r>
          </w:p>
        </w:tc>
        <w:tc>
          <w:tcPr>
            <w:tcW w:w="1134" w:type="dxa"/>
            <w:tcBorders>
              <w:top w:val="single" w:sz="4" w:space="0" w:color="auto"/>
              <w:left w:val="single" w:sz="4" w:space="0" w:color="auto"/>
              <w:bottom w:val="single" w:sz="4" w:space="0" w:color="auto"/>
              <w:right w:val="single" w:sz="4" w:space="0" w:color="auto"/>
            </w:tcBorders>
            <w:hideMark/>
          </w:tcPr>
          <w:p w14:paraId="4040ED44" w14:textId="77777777" w:rsidR="0055769A" w:rsidRPr="0055769A" w:rsidRDefault="0055769A" w:rsidP="0055769A">
            <w:pPr>
              <w:rPr>
                <w:sz w:val="20"/>
                <w:szCs w:val="20"/>
                <w:lang w:val="en-GB"/>
              </w:rPr>
            </w:pPr>
            <w:r w:rsidRPr="0055769A">
              <w:rPr>
                <w:sz w:val="20"/>
                <w:szCs w:val="20"/>
                <w:lang w:val="en-GB"/>
              </w:rPr>
              <w:t>FCMC</w:t>
            </w:r>
          </w:p>
        </w:tc>
        <w:tc>
          <w:tcPr>
            <w:tcW w:w="1275" w:type="dxa"/>
            <w:tcBorders>
              <w:top w:val="single" w:sz="4" w:space="0" w:color="auto"/>
              <w:left w:val="single" w:sz="4" w:space="0" w:color="auto"/>
              <w:bottom w:val="single" w:sz="4" w:space="0" w:color="auto"/>
              <w:right w:val="single" w:sz="4" w:space="0" w:color="auto"/>
            </w:tcBorders>
          </w:tcPr>
          <w:p w14:paraId="15DB1D53"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1200C7E8" w14:textId="77777777" w:rsidR="0055769A" w:rsidRPr="0055769A" w:rsidRDefault="0055769A" w:rsidP="0055769A">
            <w:pPr>
              <w:rPr>
                <w:sz w:val="20"/>
                <w:szCs w:val="20"/>
                <w:lang w:val="en-GB"/>
              </w:rPr>
            </w:pPr>
            <w:r w:rsidRPr="0055769A">
              <w:rPr>
                <w:sz w:val="20"/>
                <w:szCs w:val="20"/>
                <w:lang w:val="en-GB"/>
              </w:rPr>
              <w:t>31.12.2020</w:t>
            </w:r>
          </w:p>
        </w:tc>
      </w:tr>
      <w:tr w:rsidR="0055769A" w:rsidRPr="0055769A" w14:paraId="0FB35418"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350C847D" w14:textId="77777777" w:rsidR="0055769A" w:rsidRPr="0055769A" w:rsidRDefault="0055769A" w:rsidP="0055769A">
            <w:pPr>
              <w:rPr>
                <w:b/>
                <w:sz w:val="20"/>
                <w:szCs w:val="20"/>
                <w:lang w:val="en-GB"/>
              </w:rPr>
            </w:pPr>
            <w:r w:rsidRPr="0055769A">
              <w:rPr>
                <w:sz w:val="20"/>
                <w:szCs w:val="20"/>
                <w:lang w:val="en-GB"/>
              </w:rPr>
              <w:t>10.13</w:t>
            </w:r>
          </w:p>
        </w:tc>
        <w:tc>
          <w:tcPr>
            <w:tcW w:w="3544" w:type="dxa"/>
            <w:tcBorders>
              <w:top w:val="single" w:sz="4" w:space="0" w:color="auto"/>
              <w:left w:val="single" w:sz="4" w:space="0" w:color="auto"/>
              <w:bottom w:val="single" w:sz="4" w:space="0" w:color="auto"/>
              <w:right w:val="single" w:sz="4" w:space="0" w:color="auto"/>
            </w:tcBorders>
          </w:tcPr>
          <w:p w14:paraId="3C436C8D" w14:textId="77777777" w:rsidR="0055769A" w:rsidRPr="0055769A" w:rsidRDefault="0055769A" w:rsidP="0055769A">
            <w:pPr>
              <w:rPr>
                <w:sz w:val="20"/>
                <w:szCs w:val="20"/>
                <w:lang w:val="en-GB"/>
              </w:rPr>
            </w:pPr>
            <w:r w:rsidRPr="0055769A">
              <w:rPr>
                <w:sz w:val="20"/>
                <w:szCs w:val="20"/>
                <w:lang w:val="en-GB"/>
              </w:rPr>
              <w:t>Improving the procedure for taking into account the sanctions risk in determining the risk classification of credit institutions.</w:t>
            </w:r>
          </w:p>
          <w:p w14:paraId="01A83F75" w14:textId="77777777" w:rsidR="0055769A" w:rsidRPr="0055769A" w:rsidRDefault="0055769A" w:rsidP="0055769A">
            <w:pPr>
              <w:rPr>
                <w:b/>
                <w:sz w:val="20"/>
                <w:szCs w:val="20"/>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2E972400" w14:textId="77777777" w:rsidR="0055769A" w:rsidRPr="0055769A" w:rsidRDefault="0055769A" w:rsidP="0055769A">
            <w:pPr>
              <w:rPr>
                <w:sz w:val="20"/>
                <w:szCs w:val="20"/>
                <w:lang w:val="en-GB"/>
              </w:rPr>
            </w:pPr>
            <w:r w:rsidRPr="0055769A">
              <w:rPr>
                <w:sz w:val="20"/>
                <w:szCs w:val="20"/>
                <w:lang w:val="en-GB"/>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774CEC30" w14:textId="77777777" w:rsidR="0055769A" w:rsidRPr="0055769A" w:rsidRDefault="0055769A" w:rsidP="0055769A">
            <w:pPr>
              <w:rPr>
                <w:sz w:val="20"/>
                <w:szCs w:val="20"/>
                <w:lang w:val="en-GB"/>
              </w:rPr>
            </w:pPr>
            <w:r w:rsidRPr="0055769A">
              <w:rPr>
                <w:sz w:val="20"/>
                <w:szCs w:val="20"/>
                <w:lang w:val="en-GB"/>
              </w:rPr>
              <w:t>The impact of sanctions risk in the risk classification of credit institutions is ensured.</w:t>
            </w:r>
          </w:p>
        </w:tc>
        <w:tc>
          <w:tcPr>
            <w:tcW w:w="2694" w:type="dxa"/>
            <w:tcBorders>
              <w:top w:val="single" w:sz="4" w:space="0" w:color="auto"/>
              <w:left w:val="single" w:sz="4" w:space="0" w:color="auto"/>
              <w:bottom w:val="single" w:sz="4" w:space="0" w:color="auto"/>
              <w:right w:val="single" w:sz="4" w:space="0" w:color="auto"/>
            </w:tcBorders>
            <w:hideMark/>
          </w:tcPr>
          <w:p w14:paraId="5D0DF11F" w14:textId="77777777" w:rsidR="0055769A" w:rsidRPr="0055769A" w:rsidRDefault="0055769A" w:rsidP="0055769A">
            <w:pPr>
              <w:rPr>
                <w:sz w:val="20"/>
                <w:szCs w:val="20"/>
                <w:lang w:val="en-GB"/>
              </w:rPr>
            </w:pPr>
            <w:r w:rsidRPr="0055769A">
              <w:rPr>
                <w:sz w:val="20"/>
                <w:szCs w:val="20"/>
                <w:lang w:val="en-GB"/>
              </w:rPr>
              <w:t>The risk classification of credit institutions has been improved.</w:t>
            </w:r>
          </w:p>
        </w:tc>
        <w:tc>
          <w:tcPr>
            <w:tcW w:w="1134" w:type="dxa"/>
            <w:tcBorders>
              <w:top w:val="single" w:sz="4" w:space="0" w:color="auto"/>
              <w:left w:val="single" w:sz="4" w:space="0" w:color="auto"/>
              <w:bottom w:val="single" w:sz="4" w:space="0" w:color="auto"/>
              <w:right w:val="single" w:sz="4" w:space="0" w:color="auto"/>
            </w:tcBorders>
            <w:hideMark/>
          </w:tcPr>
          <w:p w14:paraId="7AE82845" w14:textId="77777777" w:rsidR="0055769A" w:rsidRPr="0055769A" w:rsidRDefault="0055769A" w:rsidP="0055769A">
            <w:pPr>
              <w:rPr>
                <w:sz w:val="20"/>
                <w:szCs w:val="20"/>
                <w:lang w:val="en-GB"/>
              </w:rPr>
            </w:pPr>
            <w:r w:rsidRPr="0055769A">
              <w:rPr>
                <w:sz w:val="20"/>
                <w:szCs w:val="20"/>
                <w:lang w:val="en-GB"/>
              </w:rPr>
              <w:t>FCMC</w:t>
            </w:r>
          </w:p>
        </w:tc>
        <w:tc>
          <w:tcPr>
            <w:tcW w:w="1275" w:type="dxa"/>
            <w:tcBorders>
              <w:top w:val="single" w:sz="4" w:space="0" w:color="auto"/>
              <w:left w:val="single" w:sz="4" w:space="0" w:color="auto"/>
              <w:bottom w:val="single" w:sz="4" w:space="0" w:color="auto"/>
              <w:right w:val="single" w:sz="4" w:space="0" w:color="auto"/>
            </w:tcBorders>
          </w:tcPr>
          <w:p w14:paraId="375DE27E"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27C6C654" w14:textId="77777777" w:rsidR="0055769A" w:rsidRPr="0055769A" w:rsidRDefault="0055769A" w:rsidP="0055769A">
            <w:pPr>
              <w:rPr>
                <w:sz w:val="20"/>
                <w:szCs w:val="20"/>
                <w:lang w:val="en-GB"/>
              </w:rPr>
            </w:pPr>
            <w:r w:rsidRPr="0055769A">
              <w:rPr>
                <w:sz w:val="20"/>
                <w:szCs w:val="20"/>
                <w:lang w:val="en-GB"/>
              </w:rPr>
              <w:t>31.12.2020</w:t>
            </w:r>
          </w:p>
        </w:tc>
      </w:tr>
      <w:tr w:rsidR="0055769A" w:rsidRPr="0055769A" w14:paraId="3D4201FB"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6DADCC72" w14:textId="77777777" w:rsidR="0055769A" w:rsidRPr="0055769A" w:rsidRDefault="0055769A" w:rsidP="0055769A">
            <w:pPr>
              <w:rPr>
                <w:bCs/>
                <w:sz w:val="20"/>
                <w:szCs w:val="20"/>
                <w:lang w:val="en-GB"/>
              </w:rPr>
            </w:pPr>
            <w:r w:rsidRPr="0055769A">
              <w:rPr>
                <w:sz w:val="20"/>
                <w:szCs w:val="20"/>
                <w:lang w:val="en-GB"/>
              </w:rPr>
              <w:t>10.14</w:t>
            </w:r>
          </w:p>
        </w:tc>
        <w:tc>
          <w:tcPr>
            <w:tcW w:w="3544" w:type="dxa"/>
            <w:tcBorders>
              <w:top w:val="single" w:sz="4" w:space="0" w:color="auto"/>
              <w:left w:val="single" w:sz="4" w:space="0" w:color="auto"/>
              <w:bottom w:val="single" w:sz="4" w:space="0" w:color="auto"/>
              <w:right w:val="single" w:sz="4" w:space="0" w:color="auto"/>
            </w:tcBorders>
            <w:hideMark/>
          </w:tcPr>
          <w:p w14:paraId="3F89264D" w14:textId="1F585AFE" w:rsidR="0055769A" w:rsidRPr="0055769A" w:rsidRDefault="0055769A" w:rsidP="0055769A">
            <w:pPr>
              <w:rPr>
                <w:sz w:val="20"/>
                <w:szCs w:val="20"/>
                <w:lang w:val="en-GB"/>
              </w:rPr>
            </w:pPr>
            <w:r w:rsidRPr="0055769A">
              <w:rPr>
                <w:sz w:val="20"/>
                <w:szCs w:val="20"/>
                <w:lang w:val="en-GB"/>
              </w:rPr>
              <w:t xml:space="preserve">Improving the modalities for planning and enforcement of sanctions compliance </w:t>
            </w:r>
            <w:r w:rsidR="00616693">
              <w:rPr>
                <w:sz w:val="20"/>
                <w:szCs w:val="20"/>
                <w:lang w:val="en-GB"/>
              </w:rPr>
              <w:t>supervisory</w:t>
            </w:r>
            <w:r w:rsidRPr="0055769A">
              <w:rPr>
                <w:sz w:val="20"/>
                <w:szCs w:val="20"/>
                <w:lang w:val="en-GB"/>
              </w:rPr>
              <w:t xml:space="preserve"> measures on the basis of a sanction risk assessment.</w:t>
            </w:r>
          </w:p>
        </w:tc>
        <w:tc>
          <w:tcPr>
            <w:tcW w:w="1559" w:type="dxa"/>
            <w:tcBorders>
              <w:top w:val="single" w:sz="4" w:space="0" w:color="auto"/>
              <w:left w:val="single" w:sz="4" w:space="0" w:color="auto"/>
              <w:bottom w:val="single" w:sz="4" w:space="0" w:color="auto"/>
              <w:right w:val="single" w:sz="4" w:space="0" w:color="auto"/>
            </w:tcBorders>
            <w:hideMark/>
          </w:tcPr>
          <w:p w14:paraId="0B8F3F9A" w14:textId="77777777" w:rsidR="0055769A" w:rsidRPr="0055769A" w:rsidRDefault="0055769A" w:rsidP="0055769A">
            <w:pPr>
              <w:rPr>
                <w:sz w:val="20"/>
                <w:szCs w:val="20"/>
                <w:lang w:val="en-GB"/>
              </w:rPr>
            </w:pPr>
            <w:r w:rsidRPr="0055769A">
              <w:rPr>
                <w:sz w:val="20"/>
                <w:szCs w:val="20"/>
                <w:lang w:val="en-GB"/>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1187B271" w14:textId="77777777" w:rsidR="0055769A" w:rsidRPr="0055769A" w:rsidRDefault="0055769A" w:rsidP="0055769A">
            <w:pPr>
              <w:rPr>
                <w:sz w:val="20"/>
                <w:szCs w:val="20"/>
                <w:lang w:val="en-GB"/>
              </w:rPr>
            </w:pPr>
            <w:r w:rsidRPr="0055769A">
              <w:rPr>
                <w:sz w:val="20"/>
                <w:szCs w:val="20"/>
                <w:lang w:val="en-GB"/>
              </w:rPr>
              <w:t>A risk-based procedure for planning and implementing supervisory measures has been developed.</w:t>
            </w:r>
          </w:p>
        </w:tc>
        <w:tc>
          <w:tcPr>
            <w:tcW w:w="2694" w:type="dxa"/>
            <w:tcBorders>
              <w:top w:val="single" w:sz="4" w:space="0" w:color="auto"/>
              <w:left w:val="single" w:sz="4" w:space="0" w:color="auto"/>
              <w:bottom w:val="single" w:sz="4" w:space="0" w:color="auto"/>
              <w:right w:val="single" w:sz="4" w:space="0" w:color="auto"/>
            </w:tcBorders>
            <w:hideMark/>
          </w:tcPr>
          <w:p w14:paraId="1DD55512" w14:textId="77777777" w:rsidR="0055769A" w:rsidRPr="0055769A" w:rsidRDefault="0055769A" w:rsidP="0055769A">
            <w:pPr>
              <w:rPr>
                <w:sz w:val="20"/>
                <w:szCs w:val="20"/>
                <w:lang w:val="en-GB"/>
              </w:rPr>
            </w:pPr>
            <w:r w:rsidRPr="0055769A">
              <w:rPr>
                <w:sz w:val="20"/>
                <w:szCs w:val="20"/>
                <w:lang w:val="en-GB"/>
              </w:rPr>
              <w:t>The documents governing the planning and enforcement of supervisory measures have been amended.</w:t>
            </w:r>
          </w:p>
        </w:tc>
        <w:tc>
          <w:tcPr>
            <w:tcW w:w="1134" w:type="dxa"/>
            <w:tcBorders>
              <w:top w:val="single" w:sz="4" w:space="0" w:color="auto"/>
              <w:left w:val="single" w:sz="4" w:space="0" w:color="auto"/>
              <w:bottom w:val="single" w:sz="4" w:space="0" w:color="auto"/>
              <w:right w:val="single" w:sz="4" w:space="0" w:color="auto"/>
            </w:tcBorders>
            <w:hideMark/>
          </w:tcPr>
          <w:p w14:paraId="1C2D59F9" w14:textId="77777777" w:rsidR="0055769A" w:rsidRPr="0055769A" w:rsidRDefault="0055769A" w:rsidP="0055769A">
            <w:pPr>
              <w:rPr>
                <w:sz w:val="20"/>
                <w:szCs w:val="20"/>
                <w:lang w:val="en-GB"/>
              </w:rPr>
            </w:pPr>
            <w:r w:rsidRPr="0055769A">
              <w:rPr>
                <w:sz w:val="20"/>
                <w:szCs w:val="20"/>
                <w:lang w:val="en-GB"/>
              </w:rPr>
              <w:t>FCMC</w:t>
            </w:r>
          </w:p>
        </w:tc>
        <w:tc>
          <w:tcPr>
            <w:tcW w:w="1275" w:type="dxa"/>
            <w:tcBorders>
              <w:top w:val="single" w:sz="4" w:space="0" w:color="auto"/>
              <w:left w:val="single" w:sz="4" w:space="0" w:color="auto"/>
              <w:bottom w:val="single" w:sz="4" w:space="0" w:color="auto"/>
              <w:right w:val="single" w:sz="4" w:space="0" w:color="auto"/>
            </w:tcBorders>
          </w:tcPr>
          <w:p w14:paraId="12E17569"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6E61E95A" w14:textId="77777777" w:rsidR="0055769A" w:rsidRPr="0055769A" w:rsidRDefault="0055769A" w:rsidP="0055769A">
            <w:pPr>
              <w:rPr>
                <w:sz w:val="20"/>
                <w:szCs w:val="20"/>
                <w:lang w:val="en-GB"/>
              </w:rPr>
            </w:pPr>
            <w:r w:rsidRPr="0055769A">
              <w:rPr>
                <w:sz w:val="20"/>
                <w:szCs w:val="20"/>
                <w:lang w:val="en-GB"/>
              </w:rPr>
              <w:t>31.12.2020</w:t>
            </w:r>
          </w:p>
        </w:tc>
      </w:tr>
      <w:tr w:rsidR="0055769A" w:rsidRPr="0055769A" w14:paraId="62D26574" w14:textId="77777777" w:rsidTr="0055769A">
        <w:trPr>
          <w:trHeight w:val="543"/>
        </w:trPr>
        <w:tc>
          <w:tcPr>
            <w:tcW w:w="851" w:type="dxa"/>
            <w:tcBorders>
              <w:top w:val="single" w:sz="4" w:space="0" w:color="auto"/>
              <w:left w:val="single" w:sz="4" w:space="0" w:color="auto"/>
              <w:bottom w:val="single" w:sz="4" w:space="0" w:color="auto"/>
              <w:right w:val="single" w:sz="4" w:space="0" w:color="auto"/>
            </w:tcBorders>
            <w:hideMark/>
          </w:tcPr>
          <w:p w14:paraId="2852BD65" w14:textId="77777777" w:rsidR="0055769A" w:rsidRPr="0055769A" w:rsidRDefault="0055769A" w:rsidP="0055769A">
            <w:pPr>
              <w:rPr>
                <w:bCs/>
                <w:sz w:val="20"/>
                <w:szCs w:val="20"/>
                <w:lang w:val="en-GB"/>
              </w:rPr>
            </w:pPr>
            <w:r w:rsidRPr="0055769A">
              <w:rPr>
                <w:sz w:val="20"/>
                <w:szCs w:val="20"/>
                <w:lang w:val="en-GB"/>
              </w:rPr>
              <w:t>10.15</w:t>
            </w:r>
          </w:p>
        </w:tc>
        <w:tc>
          <w:tcPr>
            <w:tcW w:w="3544" w:type="dxa"/>
            <w:tcBorders>
              <w:top w:val="single" w:sz="4" w:space="0" w:color="auto"/>
              <w:left w:val="single" w:sz="4" w:space="0" w:color="auto"/>
              <w:bottom w:val="single" w:sz="4" w:space="0" w:color="auto"/>
              <w:right w:val="single" w:sz="4" w:space="0" w:color="auto"/>
            </w:tcBorders>
            <w:hideMark/>
          </w:tcPr>
          <w:p w14:paraId="0938A2E9" w14:textId="77777777" w:rsidR="0055769A" w:rsidRPr="0055769A" w:rsidRDefault="0055769A" w:rsidP="0055769A">
            <w:pPr>
              <w:rPr>
                <w:sz w:val="20"/>
                <w:szCs w:val="20"/>
                <w:lang w:val="en-GB"/>
              </w:rPr>
            </w:pPr>
            <w:r w:rsidRPr="0055769A">
              <w:rPr>
                <w:sz w:val="20"/>
                <w:szCs w:val="20"/>
                <w:lang w:val="en-GB"/>
              </w:rPr>
              <w:t>Improve private sector knowledge on TF prevention and existing sanctions regimes.</w:t>
            </w:r>
          </w:p>
        </w:tc>
        <w:tc>
          <w:tcPr>
            <w:tcW w:w="1559" w:type="dxa"/>
            <w:tcBorders>
              <w:top w:val="single" w:sz="4" w:space="0" w:color="auto"/>
              <w:left w:val="single" w:sz="4" w:space="0" w:color="auto"/>
              <w:bottom w:val="single" w:sz="4" w:space="0" w:color="auto"/>
              <w:right w:val="single" w:sz="4" w:space="0" w:color="auto"/>
            </w:tcBorders>
            <w:hideMark/>
          </w:tcPr>
          <w:p w14:paraId="5CCE889A" w14:textId="77777777" w:rsidR="0055769A" w:rsidRPr="0055769A" w:rsidRDefault="0055769A" w:rsidP="0055769A">
            <w:pPr>
              <w:rPr>
                <w:sz w:val="20"/>
                <w:szCs w:val="20"/>
                <w:lang w:val="en-GB"/>
              </w:rPr>
            </w:pPr>
            <w:r w:rsidRPr="0055769A">
              <w:rPr>
                <w:sz w:val="20"/>
                <w:szCs w:val="20"/>
                <w:lang w:val="en-GB"/>
              </w:rPr>
              <w:t>TF/PF risk report.</w:t>
            </w:r>
          </w:p>
        </w:tc>
        <w:tc>
          <w:tcPr>
            <w:tcW w:w="2551" w:type="dxa"/>
            <w:tcBorders>
              <w:top w:val="single" w:sz="4" w:space="0" w:color="auto"/>
              <w:left w:val="single" w:sz="4" w:space="0" w:color="auto"/>
              <w:bottom w:val="single" w:sz="4" w:space="0" w:color="auto"/>
              <w:right w:val="single" w:sz="4" w:space="0" w:color="auto"/>
            </w:tcBorders>
            <w:hideMark/>
          </w:tcPr>
          <w:p w14:paraId="7A5B727B" w14:textId="1BA78436" w:rsidR="0055769A" w:rsidRPr="0055769A" w:rsidRDefault="0055769A" w:rsidP="0055769A">
            <w:pPr>
              <w:rPr>
                <w:sz w:val="20"/>
                <w:szCs w:val="20"/>
                <w:lang w:val="en-GB"/>
              </w:rPr>
            </w:pPr>
            <w:r w:rsidRPr="0055769A">
              <w:rPr>
                <w:sz w:val="20"/>
                <w:szCs w:val="20"/>
                <w:lang w:val="en-GB"/>
              </w:rPr>
              <w:t>Ensur</w:t>
            </w:r>
            <w:r w:rsidR="00D32892">
              <w:rPr>
                <w:sz w:val="20"/>
                <w:szCs w:val="20"/>
                <w:lang w:val="en-GB"/>
              </w:rPr>
              <w:t>ed</w:t>
            </w:r>
            <w:r w:rsidRPr="0055769A">
              <w:rPr>
                <w:sz w:val="20"/>
                <w:szCs w:val="20"/>
                <w:lang w:val="en-GB"/>
              </w:rPr>
              <w:t xml:space="preserve"> more intensive involvement of the private sector in TF prevention.</w:t>
            </w:r>
          </w:p>
        </w:tc>
        <w:tc>
          <w:tcPr>
            <w:tcW w:w="2694" w:type="dxa"/>
            <w:tcBorders>
              <w:top w:val="single" w:sz="4" w:space="0" w:color="auto"/>
              <w:left w:val="single" w:sz="4" w:space="0" w:color="auto"/>
              <w:bottom w:val="single" w:sz="4" w:space="0" w:color="auto"/>
              <w:right w:val="single" w:sz="4" w:space="0" w:color="auto"/>
            </w:tcBorders>
            <w:hideMark/>
          </w:tcPr>
          <w:p w14:paraId="2143C029" w14:textId="77777777" w:rsidR="0055769A" w:rsidRPr="0055769A" w:rsidRDefault="0055769A" w:rsidP="0055769A">
            <w:pPr>
              <w:rPr>
                <w:sz w:val="20"/>
                <w:szCs w:val="20"/>
                <w:lang w:val="en-GB"/>
              </w:rPr>
            </w:pPr>
            <w:r w:rsidRPr="0055769A">
              <w:rPr>
                <w:sz w:val="20"/>
                <w:szCs w:val="20"/>
                <w:lang w:val="en-GB"/>
              </w:rPr>
              <w:t>Public information materials have been developed in accordance with the annual plan of the competent authority and regular informative campaigns are implemented in the private sector regarding the current sanction regimes.</w:t>
            </w:r>
          </w:p>
        </w:tc>
        <w:tc>
          <w:tcPr>
            <w:tcW w:w="1134" w:type="dxa"/>
            <w:tcBorders>
              <w:top w:val="single" w:sz="4" w:space="0" w:color="auto"/>
              <w:left w:val="single" w:sz="4" w:space="0" w:color="auto"/>
              <w:bottom w:val="single" w:sz="4" w:space="0" w:color="auto"/>
              <w:right w:val="single" w:sz="4" w:space="0" w:color="auto"/>
            </w:tcBorders>
            <w:hideMark/>
          </w:tcPr>
          <w:p w14:paraId="3F2FB8E4" w14:textId="1BC1CF05" w:rsidR="0055769A" w:rsidRPr="0055769A" w:rsidRDefault="0055769A" w:rsidP="0055769A">
            <w:pPr>
              <w:rPr>
                <w:sz w:val="20"/>
                <w:szCs w:val="20"/>
                <w:lang w:val="en-GB"/>
              </w:rPr>
            </w:pPr>
            <w:r w:rsidRPr="0055769A">
              <w:rPr>
                <w:sz w:val="20"/>
                <w:szCs w:val="20"/>
                <w:lang w:val="en-GB"/>
              </w:rPr>
              <w:t xml:space="preserve">FCMC, CRPC, SRS, BoL, LGSI, LCSA, LCSN, LACA, NCCH, LACIPA, ICS, </w:t>
            </w:r>
            <w:r w:rsidR="00913038">
              <w:rPr>
                <w:sz w:val="20"/>
                <w:szCs w:val="20"/>
                <w:lang w:val="en-GB"/>
              </w:rPr>
              <w:t>VDD</w:t>
            </w:r>
            <w:r w:rsidRPr="0055769A">
              <w:rPr>
                <w:sz w:val="20"/>
                <w:szCs w:val="20"/>
                <w:lang w:val="en-GB"/>
              </w:rPr>
              <w:t>, MoFA</w:t>
            </w:r>
          </w:p>
        </w:tc>
        <w:tc>
          <w:tcPr>
            <w:tcW w:w="1275" w:type="dxa"/>
            <w:tcBorders>
              <w:top w:val="single" w:sz="4" w:space="0" w:color="auto"/>
              <w:left w:val="single" w:sz="4" w:space="0" w:color="auto"/>
              <w:bottom w:val="single" w:sz="4" w:space="0" w:color="auto"/>
              <w:right w:val="single" w:sz="4" w:space="0" w:color="auto"/>
            </w:tcBorders>
          </w:tcPr>
          <w:p w14:paraId="24D4CE0F"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12F1D704" w14:textId="77777777" w:rsidR="0055769A" w:rsidRPr="0055769A" w:rsidRDefault="0055769A" w:rsidP="0055769A">
            <w:pPr>
              <w:rPr>
                <w:sz w:val="20"/>
                <w:szCs w:val="20"/>
                <w:lang w:val="en-GB"/>
              </w:rPr>
            </w:pPr>
            <w:r w:rsidRPr="0055769A">
              <w:rPr>
                <w:sz w:val="20"/>
                <w:szCs w:val="20"/>
                <w:lang w:val="en-GB"/>
              </w:rPr>
              <w:t>Continuously</w:t>
            </w:r>
          </w:p>
        </w:tc>
      </w:tr>
    </w:tbl>
    <w:p w14:paraId="3C8B0B67" w14:textId="77777777" w:rsidR="0055769A" w:rsidRPr="0055769A" w:rsidRDefault="0055769A" w:rsidP="0055769A">
      <w:pPr>
        <w:rPr>
          <w:b/>
          <w:lang w:val="en-GB"/>
        </w:rPr>
      </w:pPr>
      <w:r w:rsidRPr="0055769A">
        <w:rPr>
          <w:lang w:val="en-GB"/>
        </w:rPr>
        <w:t xml:space="preserve"> </w:t>
      </w:r>
    </w:p>
    <w:p w14:paraId="3D41365A" w14:textId="77777777" w:rsidR="0055769A" w:rsidRPr="0055769A" w:rsidRDefault="0055769A" w:rsidP="0055769A">
      <w:pPr>
        <w:rPr>
          <w:b/>
          <w:lang w:val="en-GB"/>
        </w:rPr>
      </w:pPr>
      <w:r w:rsidRPr="0055769A">
        <w:rPr>
          <w:b/>
          <w:lang w:val="en-GB"/>
        </w:rPr>
        <w:t>11. Course of Action 11 - Financial Sanctions for Weapons of Mass Destruction</w:t>
      </w:r>
    </w:p>
    <w:p w14:paraId="09CEDC90" w14:textId="77777777" w:rsidR="0055769A" w:rsidRPr="0055769A" w:rsidRDefault="0055769A" w:rsidP="0055769A">
      <w:pPr>
        <w:rPr>
          <w:b/>
          <w:lang w:val="en-GB"/>
        </w:rPr>
      </w:pPr>
    </w:p>
    <w:p w14:paraId="5FF026D3" w14:textId="77777777" w:rsidR="0055769A" w:rsidRPr="0055769A" w:rsidRDefault="0055769A" w:rsidP="0055769A">
      <w:pPr>
        <w:rPr>
          <w:lang w:val="en-GB"/>
        </w:rPr>
      </w:pPr>
      <w:r w:rsidRPr="0055769A">
        <w:rPr>
          <w:lang w:val="en-GB"/>
        </w:rPr>
        <w:t>The body responsible for the course of action: MoFA</w:t>
      </w:r>
    </w:p>
    <w:p w14:paraId="1B0E546E" w14:textId="1247B865" w:rsidR="0055769A" w:rsidRPr="0055769A" w:rsidRDefault="0055769A" w:rsidP="0055769A">
      <w:pPr>
        <w:rPr>
          <w:lang w:val="en-GB"/>
        </w:rPr>
      </w:pPr>
      <w:r w:rsidRPr="0055769A">
        <w:rPr>
          <w:lang w:val="en-GB"/>
        </w:rPr>
        <w:t xml:space="preserve">Co-responsible bodies: FIU, FCMC, MoF, LGSI, MoI, BoL, LACIPA, LCSA, LCSN, LCSA, ICS, NCCH, CRPC, </w:t>
      </w:r>
      <w:r w:rsidR="00913038">
        <w:rPr>
          <w:lang w:val="en-GB"/>
        </w:rPr>
        <w:t>VDD</w:t>
      </w:r>
      <w:r w:rsidRPr="0055769A">
        <w:rPr>
          <w:lang w:val="en-GB"/>
        </w:rPr>
        <w:t>, SRS</w:t>
      </w:r>
    </w:p>
    <w:p w14:paraId="0FC9C965" w14:textId="77777777" w:rsidR="0055769A" w:rsidRPr="0055769A" w:rsidRDefault="0055769A" w:rsidP="0055769A">
      <w:pPr>
        <w:rPr>
          <w:lang w:val="en-GB"/>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5"/>
        <w:gridCol w:w="1559"/>
        <w:gridCol w:w="2552"/>
        <w:gridCol w:w="2694"/>
        <w:gridCol w:w="1134"/>
        <w:gridCol w:w="1275"/>
        <w:gridCol w:w="1418"/>
      </w:tblGrid>
      <w:tr w:rsidR="0055769A" w:rsidRPr="0055769A" w14:paraId="24F50833" w14:textId="77777777" w:rsidTr="0055769A">
        <w:tc>
          <w:tcPr>
            <w:tcW w:w="4394" w:type="dxa"/>
            <w:gridSpan w:val="2"/>
            <w:tcBorders>
              <w:top w:val="single" w:sz="4" w:space="0" w:color="auto"/>
              <w:left w:val="single" w:sz="4" w:space="0" w:color="auto"/>
              <w:bottom w:val="single" w:sz="4" w:space="0" w:color="auto"/>
              <w:right w:val="single" w:sz="4" w:space="0" w:color="auto"/>
            </w:tcBorders>
            <w:hideMark/>
          </w:tcPr>
          <w:p w14:paraId="4B3FDB77" w14:textId="77777777" w:rsidR="0055769A" w:rsidRPr="0055769A" w:rsidRDefault="0055769A" w:rsidP="0055769A">
            <w:pPr>
              <w:rPr>
                <w:b/>
                <w:bCs/>
                <w:sz w:val="20"/>
                <w:szCs w:val="20"/>
                <w:lang w:val="en-GB"/>
              </w:rPr>
            </w:pPr>
            <w:r w:rsidRPr="0055769A">
              <w:rPr>
                <w:b/>
                <w:sz w:val="20"/>
                <w:szCs w:val="20"/>
                <w:lang w:val="en-GB"/>
              </w:rPr>
              <w:t>Course of action</w:t>
            </w:r>
          </w:p>
        </w:tc>
        <w:tc>
          <w:tcPr>
            <w:tcW w:w="10632" w:type="dxa"/>
            <w:gridSpan w:val="6"/>
            <w:tcBorders>
              <w:top w:val="single" w:sz="4" w:space="0" w:color="auto"/>
              <w:left w:val="single" w:sz="4" w:space="0" w:color="auto"/>
              <w:bottom w:val="single" w:sz="4" w:space="0" w:color="auto"/>
              <w:right w:val="single" w:sz="4" w:space="0" w:color="auto"/>
            </w:tcBorders>
            <w:hideMark/>
          </w:tcPr>
          <w:p w14:paraId="6BD351C6" w14:textId="77777777" w:rsidR="0055769A" w:rsidRPr="0055769A" w:rsidRDefault="0055769A" w:rsidP="0055769A">
            <w:pPr>
              <w:rPr>
                <w:b/>
                <w:bCs/>
                <w:sz w:val="20"/>
                <w:szCs w:val="20"/>
                <w:lang w:val="en-GB"/>
              </w:rPr>
            </w:pPr>
            <w:r w:rsidRPr="0055769A">
              <w:rPr>
                <w:b/>
                <w:sz w:val="20"/>
                <w:szCs w:val="20"/>
                <w:lang w:val="en-GB"/>
              </w:rPr>
              <w:t>FINANCIAL SANCTIONS FOR WEAPONS OF MASS DESTRUCTION</w:t>
            </w:r>
          </w:p>
        </w:tc>
      </w:tr>
      <w:tr w:rsidR="0055769A" w:rsidRPr="0055769A" w14:paraId="5E86E554" w14:textId="77777777" w:rsidTr="0055769A">
        <w:tc>
          <w:tcPr>
            <w:tcW w:w="4394" w:type="dxa"/>
            <w:gridSpan w:val="2"/>
            <w:tcBorders>
              <w:top w:val="single" w:sz="4" w:space="0" w:color="auto"/>
              <w:left w:val="single" w:sz="4" w:space="0" w:color="auto"/>
              <w:bottom w:val="single" w:sz="4" w:space="0" w:color="auto"/>
              <w:right w:val="single" w:sz="4" w:space="0" w:color="auto"/>
            </w:tcBorders>
            <w:hideMark/>
          </w:tcPr>
          <w:p w14:paraId="67485C53" w14:textId="77777777" w:rsidR="0055769A" w:rsidRPr="0055769A" w:rsidRDefault="0055769A" w:rsidP="0055769A">
            <w:pPr>
              <w:rPr>
                <w:b/>
                <w:bCs/>
                <w:sz w:val="20"/>
                <w:szCs w:val="20"/>
                <w:lang w:val="en-GB"/>
              </w:rPr>
            </w:pPr>
            <w:r w:rsidRPr="0055769A">
              <w:rPr>
                <w:b/>
                <w:sz w:val="20"/>
                <w:szCs w:val="20"/>
                <w:lang w:val="en-GB"/>
              </w:rPr>
              <w:t>Goal to be achieved</w:t>
            </w:r>
          </w:p>
        </w:tc>
        <w:tc>
          <w:tcPr>
            <w:tcW w:w="10632" w:type="dxa"/>
            <w:gridSpan w:val="6"/>
            <w:tcBorders>
              <w:top w:val="single" w:sz="4" w:space="0" w:color="auto"/>
              <w:left w:val="single" w:sz="4" w:space="0" w:color="auto"/>
              <w:bottom w:val="single" w:sz="4" w:space="0" w:color="auto"/>
              <w:right w:val="single" w:sz="4" w:space="0" w:color="auto"/>
            </w:tcBorders>
            <w:hideMark/>
          </w:tcPr>
          <w:p w14:paraId="5E0AC726" w14:textId="77777777" w:rsidR="0055769A" w:rsidRPr="0055769A" w:rsidRDefault="0055769A" w:rsidP="0055769A">
            <w:pPr>
              <w:rPr>
                <w:b/>
                <w:bCs/>
                <w:sz w:val="20"/>
                <w:szCs w:val="20"/>
                <w:lang w:val="en-GB"/>
              </w:rPr>
            </w:pPr>
            <w:r w:rsidRPr="0055769A">
              <w:rPr>
                <w:b/>
                <w:sz w:val="20"/>
                <w:szCs w:val="20"/>
                <w:lang w:val="en-GB"/>
              </w:rPr>
              <w:t>In accordance with the relevant UN SC Resolutions, persons and organisations involved in the proliferation of weapons of mass destruction have been prevented from attracting, transferring and using funds.</w:t>
            </w:r>
          </w:p>
        </w:tc>
      </w:tr>
      <w:tr w:rsidR="0055769A" w:rsidRPr="0055769A" w14:paraId="5307C5A3" w14:textId="77777777" w:rsidTr="0055769A">
        <w:trPr>
          <w:trHeight w:val="543"/>
        </w:trPr>
        <w:tc>
          <w:tcPr>
            <w:tcW w:w="709" w:type="dxa"/>
            <w:tcBorders>
              <w:top w:val="single" w:sz="4" w:space="0" w:color="auto"/>
              <w:left w:val="single" w:sz="4" w:space="0" w:color="auto"/>
              <w:bottom w:val="single" w:sz="4" w:space="0" w:color="auto"/>
              <w:right w:val="single" w:sz="4" w:space="0" w:color="auto"/>
            </w:tcBorders>
            <w:hideMark/>
          </w:tcPr>
          <w:p w14:paraId="7818B043" w14:textId="77777777" w:rsidR="0055769A" w:rsidRPr="0055769A" w:rsidRDefault="0055769A" w:rsidP="0055769A">
            <w:pPr>
              <w:rPr>
                <w:bCs/>
                <w:sz w:val="20"/>
                <w:szCs w:val="20"/>
                <w:lang w:val="en-GB"/>
              </w:rPr>
            </w:pPr>
            <w:r w:rsidRPr="0055769A">
              <w:rPr>
                <w:b/>
                <w:sz w:val="20"/>
                <w:szCs w:val="20"/>
                <w:lang w:val="en-GB"/>
              </w:rPr>
              <w:lastRenderedPageBreak/>
              <w:t>No.</w:t>
            </w:r>
          </w:p>
        </w:tc>
        <w:tc>
          <w:tcPr>
            <w:tcW w:w="3685" w:type="dxa"/>
            <w:tcBorders>
              <w:top w:val="single" w:sz="4" w:space="0" w:color="auto"/>
              <w:left w:val="single" w:sz="4" w:space="0" w:color="auto"/>
              <w:bottom w:val="single" w:sz="4" w:space="0" w:color="auto"/>
              <w:right w:val="single" w:sz="4" w:space="0" w:color="auto"/>
            </w:tcBorders>
            <w:hideMark/>
          </w:tcPr>
          <w:p w14:paraId="662EF7FE" w14:textId="77777777" w:rsidR="0055769A" w:rsidRPr="0055769A" w:rsidRDefault="0055769A" w:rsidP="0055769A">
            <w:pPr>
              <w:rPr>
                <w:bCs/>
                <w:i/>
                <w:sz w:val="20"/>
                <w:szCs w:val="20"/>
                <w:lang w:val="en-GB"/>
              </w:rPr>
            </w:pPr>
            <w:r w:rsidRPr="0055769A">
              <w:rPr>
                <w:b/>
                <w:sz w:val="20"/>
                <w:szCs w:val="20"/>
                <w:lang w:val="en-GB"/>
              </w:rPr>
              <w:t>Measure</w:t>
            </w:r>
          </w:p>
        </w:tc>
        <w:tc>
          <w:tcPr>
            <w:tcW w:w="1559" w:type="dxa"/>
            <w:tcBorders>
              <w:top w:val="single" w:sz="4" w:space="0" w:color="auto"/>
              <w:left w:val="single" w:sz="4" w:space="0" w:color="auto"/>
              <w:bottom w:val="single" w:sz="4" w:space="0" w:color="auto"/>
              <w:right w:val="single" w:sz="4" w:space="0" w:color="auto"/>
            </w:tcBorders>
            <w:hideMark/>
          </w:tcPr>
          <w:p w14:paraId="32ECBCA4" w14:textId="77777777" w:rsidR="0055769A" w:rsidRPr="0055769A" w:rsidRDefault="0055769A" w:rsidP="0055769A">
            <w:pPr>
              <w:rPr>
                <w:b/>
                <w:sz w:val="20"/>
                <w:szCs w:val="20"/>
                <w:lang w:val="en-GB"/>
              </w:rPr>
            </w:pPr>
            <w:r w:rsidRPr="0055769A">
              <w:rPr>
                <w:b/>
                <w:sz w:val="20"/>
                <w:szCs w:val="20"/>
                <w:lang w:val="en-GB"/>
              </w:rPr>
              <w:t>Basis</w:t>
            </w:r>
          </w:p>
        </w:tc>
        <w:tc>
          <w:tcPr>
            <w:tcW w:w="2552" w:type="dxa"/>
            <w:tcBorders>
              <w:top w:val="single" w:sz="4" w:space="0" w:color="auto"/>
              <w:left w:val="single" w:sz="4" w:space="0" w:color="auto"/>
              <w:bottom w:val="single" w:sz="4" w:space="0" w:color="auto"/>
              <w:right w:val="single" w:sz="4" w:space="0" w:color="auto"/>
            </w:tcBorders>
            <w:hideMark/>
          </w:tcPr>
          <w:p w14:paraId="3F0DB299" w14:textId="77777777" w:rsidR="0055769A" w:rsidRPr="0055769A" w:rsidRDefault="0055769A" w:rsidP="0055769A">
            <w:pPr>
              <w:rPr>
                <w:b/>
                <w:bCs/>
                <w:i/>
                <w:sz w:val="20"/>
                <w:szCs w:val="20"/>
                <w:lang w:val="en-GB"/>
              </w:rPr>
            </w:pPr>
            <w:r w:rsidRPr="0055769A">
              <w:rPr>
                <w:b/>
                <w:sz w:val="20"/>
                <w:szCs w:val="20"/>
                <w:lang w:val="en-GB"/>
              </w:rPr>
              <w:t>Operating result</w:t>
            </w:r>
          </w:p>
        </w:tc>
        <w:tc>
          <w:tcPr>
            <w:tcW w:w="2694" w:type="dxa"/>
            <w:tcBorders>
              <w:top w:val="single" w:sz="4" w:space="0" w:color="auto"/>
              <w:left w:val="single" w:sz="4" w:space="0" w:color="auto"/>
              <w:bottom w:val="single" w:sz="4" w:space="0" w:color="auto"/>
              <w:right w:val="single" w:sz="4" w:space="0" w:color="auto"/>
            </w:tcBorders>
            <w:hideMark/>
          </w:tcPr>
          <w:p w14:paraId="0B897B51" w14:textId="77777777" w:rsidR="0055769A" w:rsidRPr="0055769A" w:rsidRDefault="0055769A" w:rsidP="0055769A">
            <w:pPr>
              <w:rPr>
                <w:bCs/>
                <w:i/>
                <w:sz w:val="20"/>
                <w:szCs w:val="20"/>
                <w:lang w:val="en-GB"/>
              </w:rPr>
            </w:pPr>
            <w:r w:rsidRPr="0055769A">
              <w:rPr>
                <w:b/>
                <w:sz w:val="20"/>
                <w:szCs w:val="20"/>
                <w:lang w:val="en-GB"/>
              </w:rPr>
              <w:t>Resultative indicator</w:t>
            </w:r>
          </w:p>
        </w:tc>
        <w:tc>
          <w:tcPr>
            <w:tcW w:w="1134" w:type="dxa"/>
            <w:tcBorders>
              <w:top w:val="single" w:sz="4" w:space="0" w:color="auto"/>
              <w:left w:val="single" w:sz="4" w:space="0" w:color="auto"/>
              <w:bottom w:val="single" w:sz="4" w:space="0" w:color="auto"/>
              <w:right w:val="single" w:sz="4" w:space="0" w:color="auto"/>
            </w:tcBorders>
            <w:hideMark/>
          </w:tcPr>
          <w:p w14:paraId="344C7CD6" w14:textId="77777777" w:rsidR="0055769A" w:rsidRPr="0055769A" w:rsidRDefault="0055769A" w:rsidP="0055769A">
            <w:pPr>
              <w:rPr>
                <w:bCs/>
                <w:i/>
                <w:sz w:val="20"/>
                <w:szCs w:val="20"/>
                <w:lang w:val="en-GB"/>
              </w:rPr>
            </w:pPr>
            <w:r w:rsidRPr="0055769A">
              <w:rPr>
                <w:b/>
                <w:sz w:val="20"/>
                <w:szCs w:val="20"/>
                <w:lang w:val="en-GB"/>
              </w:rPr>
              <w:t>Responsible body</w:t>
            </w:r>
          </w:p>
        </w:tc>
        <w:tc>
          <w:tcPr>
            <w:tcW w:w="1275" w:type="dxa"/>
            <w:tcBorders>
              <w:top w:val="single" w:sz="4" w:space="0" w:color="auto"/>
              <w:left w:val="single" w:sz="4" w:space="0" w:color="auto"/>
              <w:bottom w:val="single" w:sz="4" w:space="0" w:color="auto"/>
              <w:right w:val="single" w:sz="4" w:space="0" w:color="auto"/>
            </w:tcBorders>
            <w:hideMark/>
          </w:tcPr>
          <w:p w14:paraId="755DF03C" w14:textId="77777777" w:rsidR="0055769A" w:rsidRPr="0055769A" w:rsidRDefault="0055769A" w:rsidP="0055769A">
            <w:pPr>
              <w:rPr>
                <w:b/>
                <w:bCs/>
                <w:sz w:val="20"/>
                <w:szCs w:val="20"/>
                <w:lang w:val="en-GB"/>
              </w:rPr>
            </w:pPr>
            <w:r w:rsidRPr="0055769A">
              <w:rPr>
                <w:b/>
                <w:sz w:val="20"/>
                <w:szCs w:val="20"/>
                <w:lang w:val="en-GB"/>
              </w:rPr>
              <w:t>Co-responsible</w:t>
            </w:r>
          </w:p>
          <w:p w14:paraId="2FD62D7A" w14:textId="77777777" w:rsidR="0055769A" w:rsidRPr="0055769A" w:rsidRDefault="0055769A" w:rsidP="0055769A">
            <w:pPr>
              <w:rPr>
                <w:bCs/>
                <w:i/>
                <w:sz w:val="20"/>
                <w:szCs w:val="20"/>
                <w:lang w:val="en-GB"/>
              </w:rPr>
            </w:pPr>
            <w:r w:rsidRPr="0055769A">
              <w:rPr>
                <w:b/>
                <w:sz w:val="20"/>
                <w:szCs w:val="20"/>
                <w:lang w:val="en-GB"/>
              </w:rPr>
              <w:t>bodies</w:t>
            </w:r>
          </w:p>
        </w:tc>
        <w:tc>
          <w:tcPr>
            <w:tcW w:w="1418" w:type="dxa"/>
            <w:tcBorders>
              <w:top w:val="single" w:sz="4" w:space="0" w:color="auto"/>
              <w:left w:val="single" w:sz="4" w:space="0" w:color="auto"/>
              <w:bottom w:val="single" w:sz="4" w:space="0" w:color="auto"/>
              <w:right w:val="single" w:sz="4" w:space="0" w:color="auto"/>
            </w:tcBorders>
            <w:hideMark/>
          </w:tcPr>
          <w:p w14:paraId="469B6894" w14:textId="77777777" w:rsidR="0055769A" w:rsidRPr="0055769A" w:rsidRDefault="0055769A" w:rsidP="0055769A">
            <w:pPr>
              <w:rPr>
                <w:bCs/>
                <w:i/>
                <w:sz w:val="20"/>
                <w:szCs w:val="20"/>
                <w:lang w:val="en-GB"/>
              </w:rPr>
            </w:pPr>
            <w:r w:rsidRPr="0055769A">
              <w:rPr>
                <w:b/>
                <w:sz w:val="20"/>
                <w:szCs w:val="20"/>
                <w:lang w:val="en-GB"/>
              </w:rPr>
              <w:t>Deadline</w:t>
            </w:r>
          </w:p>
        </w:tc>
      </w:tr>
      <w:tr w:rsidR="0055769A" w:rsidRPr="0055769A" w14:paraId="2650C30A" w14:textId="77777777" w:rsidTr="0055769A">
        <w:trPr>
          <w:trHeight w:val="2116"/>
        </w:trPr>
        <w:tc>
          <w:tcPr>
            <w:tcW w:w="709" w:type="dxa"/>
            <w:tcBorders>
              <w:top w:val="single" w:sz="4" w:space="0" w:color="auto"/>
              <w:left w:val="single" w:sz="4" w:space="0" w:color="auto"/>
              <w:bottom w:val="single" w:sz="4" w:space="0" w:color="auto"/>
              <w:right w:val="single" w:sz="4" w:space="0" w:color="auto"/>
            </w:tcBorders>
            <w:hideMark/>
          </w:tcPr>
          <w:p w14:paraId="6C35F02E" w14:textId="77777777" w:rsidR="0055769A" w:rsidRPr="0055769A" w:rsidRDefault="0055769A" w:rsidP="0055769A">
            <w:pPr>
              <w:rPr>
                <w:sz w:val="20"/>
                <w:szCs w:val="20"/>
                <w:lang w:val="en-GB"/>
              </w:rPr>
            </w:pPr>
            <w:r w:rsidRPr="0055769A">
              <w:rPr>
                <w:sz w:val="20"/>
                <w:szCs w:val="20"/>
                <w:lang w:val="en-GB"/>
              </w:rPr>
              <w:t>11.1.</w:t>
            </w:r>
          </w:p>
        </w:tc>
        <w:tc>
          <w:tcPr>
            <w:tcW w:w="3685" w:type="dxa"/>
            <w:tcBorders>
              <w:top w:val="single" w:sz="4" w:space="0" w:color="auto"/>
              <w:left w:val="single" w:sz="4" w:space="0" w:color="auto"/>
              <w:bottom w:val="single" w:sz="4" w:space="0" w:color="auto"/>
              <w:right w:val="single" w:sz="4" w:space="0" w:color="auto"/>
            </w:tcBorders>
            <w:hideMark/>
          </w:tcPr>
          <w:p w14:paraId="6C4BF91D" w14:textId="0487DF77" w:rsidR="0055769A" w:rsidRPr="0055769A" w:rsidRDefault="0055769A" w:rsidP="0055769A">
            <w:pPr>
              <w:rPr>
                <w:sz w:val="20"/>
                <w:szCs w:val="20"/>
                <w:lang w:val="en-GB"/>
              </w:rPr>
            </w:pPr>
            <w:r w:rsidRPr="0055769A">
              <w:rPr>
                <w:sz w:val="20"/>
                <w:szCs w:val="20"/>
                <w:lang w:val="en-GB"/>
              </w:rPr>
              <w:t xml:space="preserve">Promote </w:t>
            </w:r>
            <w:r w:rsidR="00616693">
              <w:rPr>
                <w:sz w:val="20"/>
                <w:szCs w:val="20"/>
                <w:lang w:val="en-GB"/>
              </w:rPr>
              <w:t>supervision</w:t>
            </w:r>
            <w:r w:rsidRPr="0055769A">
              <w:rPr>
                <w:sz w:val="20"/>
                <w:szCs w:val="20"/>
                <w:lang w:val="en-GB"/>
              </w:rPr>
              <w:t xml:space="preserve"> in the field of PF prevention.</w:t>
            </w:r>
          </w:p>
        </w:tc>
        <w:tc>
          <w:tcPr>
            <w:tcW w:w="1559" w:type="dxa"/>
            <w:tcBorders>
              <w:top w:val="single" w:sz="4" w:space="0" w:color="auto"/>
              <w:left w:val="single" w:sz="4" w:space="0" w:color="auto"/>
              <w:bottom w:val="single" w:sz="4" w:space="0" w:color="auto"/>
              <w:right w:val="single" w:sz="4" w:space="0" w:color="auto"/>
            </w:tcBorders>
            <w:hideMark/>
          </w:tcPr>
          <w:p w14:paraId="39A0B6A9" w14:textId="77777777" w:rsidR="0055769A" w:rsidRPr="0055769A" w:rsidRDefault="0055769A" w:rsidP="0055769A">
            <w:pPr>
              <w:rPr>
                <w:sz w:val="20"/>
                <w:szCs w:val="20"/>
                <w:lang w:val="en-GB"/>
              </w:rPr>
            </w:pPr>
            <w:r w:rsidRPr="0055769A">
              <w:rPr>
                <w:sz w:val="20"/>
                <w:szCs w:val="20"/>
                <w:lang w:val="en-GB"/>
              </w:rPr>
              <w:t>Compliance with FATF standards.</w:t>
            </w:r>
          </w:p>
        </w:tc>
        <w:tc>
          <w:tcPr>
            <w:tcW w:w="2552" w:type="dxa"/>
            <w:tcBorders>
              <w:top w:val="single" w:sz="4" w:space="0" w:color="auto"/>
              <w:left w:val="single" w:sz="4" w:space="0" w:color="auto"/>
              <w:bottom w:val="single" w:sz="4" w:space="0" w:color="auto"/>
              <w:right w:val="single" w:sz="4" w:space="0" w:color="auto"/>
            </w:tcBorders>
            <w:hideMark/>
          </w:tcPr>
          <w:p w14:paraId="658C453D" w14:textId="6B949585" w:rsidR="0055769A" w:rsidRPr="0055769A" w:rsidRDefault="0055769A" w:rsidP="0055769A">
            <w:pPr>
              <w:rPr>
                <w:sz w:val="20"/>
                <w:szCs w:val="20"/>
                <w:lang w:val="en-GB"/>
              </w:rPr>
            </w:pPr>
            <w:r w:rsidRPr="0055769A">
              <w:rPr>
                <w:sz w:val="20"/>
                <w:szCs w:val="20"/>
                <w:lang w:val="en-GB"/>
              </w:rPr>
              <w:t xml:space="preserve">Improved risk-based </w:t>
            </w:r>
            <w:r w:rsidR="00616693">
              <w:rPr>
                <w:sz w:val="20"/>
                <w:szCs w:val="20"/>
                <w:lang w:val="en-GB"/>
              </w:rPr>
              <w:t>supervision</w:t>
            </w:r>
            <w:r w:rsidRPr="0055769A">
              <w:rPr>
                <w:sz w:val="20"/>
                <w:szCs w:val="20"/>
                <w:lang w:val="en-GB"/>
              </w:rPr>
              <w:t>.</w:t>
            </w:r>
          </w:p>
        </w:tc>
        <w:tc>
          <w:tcPr>
            <w:tcW w:w="2694" w:type="dxa"/>
            <w:tcBorders>
              <w:top w:val="single" w:sz="4" w:space="0" w:color="auto"/>
              <w:left w:val="single" w:sz="4" w:space="0" w:color="auto"/>
              <w:bottom w:val="single" w:sz="4" w:space="0" w:color="auto"/>
              <w:right w:val="single" w:sz="4" w:space="0" w:color="auto"/>
            </w:tcBorders>
            <w:hideMark/>
          </w:tcPr>
          <w:p w14:paraId="514918D0" w14:textId="77777777" w:rsidR="0055769A" w:rsidRPr="0055769A" w:rsidRDefault="0055769A" w:rsidP="0055769A">
            <w:pPr>
              <w:rPr>
                <w:sz w:val="20"/>
                <w:szCs w:val="20"/>
                <w:lang w:val="en-GB"/>
              </w:rPr>
            </w:pPr>
            <w:r w:rsidRPr="0055769A">
              <w:rPr>
                <w:sz w:val="20"/>
                <w:szCs w:val="20"/>
                <w:lang w:val="en-GB"/>
              </w:rPr>
              <w:t>Targeted inspections in the area of compliance with sanctions and prevention of PF are carried out according to the risk assessment and in accordance with the annual plan of the competent authority.</w:t>
            </w:r>
          </w:p>
        </w:tc>
        <w:tc>
          <w:tcPr>
            <w:tcW w:w="1134" w:type="dxa"/>
            <w:tcBorders>
              <w:top w:val="single" w:sz="4" w:space="0" w:color="auto"/>
              <w:left w:val="single" w:sz="4" w:space="0" w:color="auto"/>
              <w:bottom w:val="single" w:sz="4" w:space="0" w:color="auto"/>
              <w:right w:val="single" w:sz="4" w:space="0" w:color="auto"/>
            </w:tcBorders>
            <w:hideMark/>
          </w:tcPr>
          <w:p w14:paraId="7C49D3BA" w14:textId="77777777" w:rsidR="0055769A" w:rsidRPr="0055769A" w:rsidRDefault="0055769A" w:rsidP="0055769A">
            <w:pPr>
              <w:rPr>
                <w:sz w:val="20"/>
                <w:szCs w:val="20"/>
                <w:lang w:val="en-GB"/>
              </w:rPr>
            </w:pPr>
            <w:r w:rsidRPr="0055769A">
              <w:rPr>
                <w:sz w:val="20"/>
                <w:szCs w:val="20"/>
                <w:lang w:val="en-GB"/>
              </w:rPr>
              <w:t>FCMC, CRPC, SRS, BoL, LGSI, LCSA, LCSN, LACA, NCCH, LACIPA, ICS</w:t>
            </w:r>
          </w:p>
        </w:tc>
        <w:tc>
          <w:tcPr>
            <w:tcW w:w="1275" w:type="dxa"/>
            <w:tcBorders>
              <w:top w:val="single" w:sz="4" w:space="0" w:color="auto"/>
              <w:left w:val="single" w:sz="4" w:space="0" w:color="auto"/>
              <w:bottom w:val="single" w:sz="4" w:space="0" w:color="auto"/>
              <w:right w:val="single" w:sz="4" w:space="0" w:color="auto"/>
            </w:tcBorders>
          </w:tcPr>
          <w:p w14:paraId="374C838D"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0D5F912A" w14:textId="77777777" w:rsidR="0055769A" w:rsidRPr="0055769A" w:rsidRDefault="0055769A" w:rsidP="0055769A">
            <w:pPr>
              <w:rPr>
                <w:sz w:val="20"/>
                <w:szCs w:val="20"/>
                <w:lang w:val="en-GB"/>
              </w:rPr>
            </w:pPr>
            <w:r w:rsidRPr="0055769A">
              <w:rPr>
                <w:sz w:val="20"/>
                <w:szCs w:val="20"/>
                <w:lang w:val="en-GB"/>
              </w:rPr>
              <w:t>31.12.2022</w:t>
            </w:r>
          </w:p>
        </w:tc>
      </w:tr>
      <w:tr w:rsidR="0055769A" w:rsidRPr="0055769A" w14:paraId="4D61B9D8"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035714C1" w14:textId="77777777" w:rsidR="0055769A" w:rsidRPr="0055769A" w:rsidRDefault="0055769A" w:rsidP="0055769A">
            <w:pPr>
              <w:rPr>
                <w:sz w:val="20"/>
                <w:szCs w:val="20"/>
                <w:lang w:val="en-GB"/>
              </w:rPr>
            </w:pPr>
            <w:r w:rsidRPr="0055769A">
              <w:rPr>
                <w:sz w:val="20"/>
                <w:szCs w:val="20"/>
                <w:lang w:val="en-GB"/>
              </w:rPr>
              <w:t>11.2.</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EC3D37B" w14:textId="77777777" w:rsidR="0055769A" w:rsidRPr="0055769A" w:rsidRDefault="0055769A" w:rsidP="0055769A">
            <w:pPr>
              <w:rPr>
                <w:sz w:val="20"/>
                <w:szCs w:val="20"/>
                <w:lang w:val="en-GB"/>
              </w:rPr>
            </w:pPr>
            <w:r w:rsidRPr="0055769A">
              <w:rPr>
                <w:sz w:val="20"/>
                <w:szCs w:val="20"/>
                <w:lang w:val="en-GB"/>
              </w:rPr>
              <w:t>Strengthen prevention in the field of combating PF.</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994E554" w14:textId="77777777" w:rsidR="0055769A" w:rsidRPr="0055769A" w:rsidRDefault="0055769A" w:rsidP="0055769A">
            <w:pPr>
              <w:rPr>
                <w:sz w:val="20"/>
                <w:szCs w:val="20"/>
                <w:lang w:val="en-GB"/>
              </w:rPr>
            </w:pPr>
            <w:r w:rsidRPr="0055769A">
              <w:rPr>
                <w:sz w:val="20"/>
                <w:szCs w:val="20"/>
                <w:lang w:val="en-GB"/>
              </w:rPr>
              <w:t>Compliance with FATF standards.</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602ECAF0" w14:textId="77777777" w:rsidR="0055769A" w:rsidRPr="0055769A" w:rsidRDefault="0055769A" w:rsidP="0055769A">
            <w:pPr>
              <w:rPr>
                <w:sz w:val="20"/>
                <w:szCs w:val="20"/>
                <w:lang w:val="en-GB"/>
              </w:rPr>
            </w:pPr>
            <w:r w:rsidRPr="0055769A">
              <w:rPr>
                <w:sz w:val="20"/>
                <w:szCs w:val="20"/>
                <w:lang w:val="en-GB"/>
              </w:rPr>
              <w:t>Increased effectiveness of preventive measures.</w:t>
            </w:r>
          </w:p>
        </w:tc>
        <w:tc>
          <w:tcPr>
            <w:tcW w:w="2694" w:type="dxa"/>
            <w:tcBorders>
              <w:top w:val="single" w:sz="4" w:space="0" w:color="auto"/>
              <w:left w:val="single" w:sz="4" w:space="0" w:color="auto"/>
              <w:bottom w:val="single" w:sz="4" w:space="0" w:color="auto"/>
              <w:right w:val="single" w:sz="4" w:space="0" w:color="auto"/>
            </w:tcBorders>
            <w:hideMark/>
          </w:tcPr>
          <w:p w14:paraId="7E2C4A1A" w14:textId="77777777" w:rsidR="0055769A" w:rsidRPr="0055769A" w:rsidRDefault="0055769A" w:rsidP="0055769A">
            <w:pPr>
              <w:rPr>
                <w:sz w:val="20"/>
                <w:szCs w:val="20"/>
                <w:lang w:val="en-GB"/>
              </w:rPr>
            </w:pPr>
            <w:r w:rsidRPr="0055769A">
              <w:rPr>
                <w:sz w:val="20"/>
                <w:szCs w:val="20"/>
                <w:lang w:val="en-GB"/>
              </w:rPr>
              <w:t>1. The information materials, guidelines and binding rules on sanctions and PF risks have been improved in accordance with the latest information.</w:t>
            </w:r>
          </w:p>
        </w:tc>
        <w:tc>
          <w:tcPr>
            <w:tcW w:w="1134" w:type="dxa"/>
            <w:tcBorders>
              <w:top w:val="single" w:sz="4" w:space="0" w:color="auto"/>
              <w:left w:val="single" w:sz="4" w:space="0" w:color="auto"/>
              <w:bottom w:val="single" w:sz="4" w:space="0" w:color="auto"/>
              <w:right w:val="single" w:sz="4" w:space="0" w:color="auto"/>
            </w:tcBorders>
            <w:hideMark/>
          </w:tcPr>
          <w:p w14:paraId="0423BD63" w14:textId="77777777" w:rsidR="0055769A" w:rsidRPr="0055769A" w:rsidRDefault="0055769A" w:rsidP="0055769A">
            <w:pPr>
              <w:rPr>
                <w:sz w:val="20"/>
                <w:szCs w:val="20"/>
                <w:lang w:val="en-GB"/>
              </w:rPr>
            </w:pPr>
            <w:r w:rsidRPr="0055769A">
              <w:rPr>
                <w:sz w:val="20"/>
                <w:szCs w:val="20"/>
                <w:lang w:val="en-GB"/>
              </w:rPr>
              <w:t>FCMC, CRPC, SRS, BoL, LGSI, LCSA, LCSN, LACA, NCCH, LACIPA, ICS</w:t>
            </w:r>
          </w:p>
        </w:tc>
        <w:tc>
          <w:tcPr>
            <w:tcW w:w="1275" w:type="dxa"/>
            <w:tcBorders>
              <w:top w:val="single" w:sz="4" w:space="0" w:color="auto"/>
              <w:left w:val="single" w:sz="4" w:space="0" w:color="auto"/>
              <w:bottom w:val="single" w:sz="4" w:space="0" w:color="auto"/>
              <w:right w:val="single" w:sz="4" w:space="0" w:color="auto"/>
            </w:tcBorders>
          </w:tcPr>
          <w:p w14:paraId="6A252ED7" w14:textId="77777777" w:rsidR="0055769A" w:rsidRPr="0055769A" w:rsidRDefault="0055769A" w:rsidP="0055769A">
            <w:pPr>
              <w:rPr>
                <w:sz w:val="20"/>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2F82F0EE" w14:textId="77777777" w:rsidR="0055769A" w:rsidRPr="0055769A" w:rsidRDefault="0055769A" w:rsidP="0055769A">
            <w:pPr>
              <w:rPr>
                <w:sz w:val="20"/>
                <w:szCs w:val="20"/>
                <w:lang w:val="en-GB"/>
              </w:rPr>
            </w:pPr>
            <w:r w:rsidRPr="0055769A">
              <w:rPr>
                <w:sz w:val="20"/>
                <w:szCs w:val="20"/>
                <w:lang w:val="en-GB"/>
              </w:rPr>
              <w:t>Every six months</w:t>
            </w:r>
          </w:p>
        </w:tc>
      </w:tr>
      <w:tr w:rsidR="0055769A" w:rsidRPr="0055769A" w14:paraId="75793173" w14:textId="77777777" w:rsidTr="0055769A">
        <w:trPr>
          <w:trHeight w:val="543"/>
        </w:trPr>
        <w:tc>
          <w:tcPr>
            <w:tcW w:w="4394" w:type="dxa"/>
            <w:vMerge/>
            <w:tcBorders>
              <w:top w:val="single" w:sz="4" w:space="0" w:color="auto"/>
              <w:left w:val="single" w:sz="4" w:space="0" w:color="auto"/>
              <w:bottom w:val="single" w:sz="4" w:space="0" w:color="auto"/>
              <w:right w:val="single" w:sz="4" w:space="0" w:color="auto"/>
            </w:tcBorders>
            <w:vAlign w:val="center"/>
            <w:hideMark/>
          </w:tcPr>
          <w:p w14:paraId="39237613" w14:textId="77777777" w:rsidR="0055769A" w:rsidRPr="0055769A" w:rsidRDefault="0055769A" w:rsidP="0055769A">
            <w:pPr>
              <w:rPr>
                <w:sz w:val="20"/>
                <w:szCs w:val="20"/>
                <w:lang w:val="en-GB"/>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075923E" w14:textId="77777777" w:rsidR="0055769A" w:rsidRPr="0055769A" w:rsidRDefault="0055769A" w:rsidP="0055769A">
            <w:pPr>
              <w:rPr>
                <w:sz w:val="20"/>
                <w:szCs w:val="20"/>
                <w:lang w:val="en-GB"/>
              </w:rPr>
            </w:pPr>
          </w:p>
        </w:tc>
        <w:tc>
          <w:tcPr>
            <w:tcW w:w="10632" w:type="dxa"/>
            <w:vMerge/>
            <w:tcBorders>
              <w:top w:val="single" w:sz="4" w:space="0" w:color="auto"/>
              <w:left w:val="single" w:sz="4" w:space="0" w:color="auto"/>
              <w:bottom w:val="single" w:sz="4" w:space="0" w:color="auto"/>
              <w:right w:val="single" w:sz="4" w:space="0" w:color="auto"/>
            </w:tcBorders>
            <w:vAlign w:val="center"/>
            <w:hideMark/>
          </w:tcPr>
          <w:p w14:paraId="5978181C" w14:textId="77777777" w:rsidR="0055769A" w:rsidRPr="0055769A" w:rsidRDefault="0055769A" w:rsidP="0055769A">
            <w:pPr>
              <w:rPr>
                <w:sz w:val="20"/>
                <w:szCs w:val="20"/>
                <w:lang w:val="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F41BDDD"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481DC35E" w14:textId="77777777" w:rsidR="0055769A" w:rsidRPr="0055769A" w:rsidRDefault="0055769A" w:rsidP="0055769A">
            <w:pPr>
              <w:rPr>
                <w:sz w:val="20"/>
                <w:szCs w:val="20"/>
                <w:lang w:val="en-GB"/>
              </w:rPr>
            </w:pPr>
            <w:r w:rsidRPr="0055769A">
              <w:rPr>
                <w:sz w:val="20"/>
                <w:szCs w:val="20"/>
                <w:lang w:val="en-GB"/>
              </w:rPr>
              <w:t>2. Specialized training programs on sanctions and PF issues have been established.</w:t>
            </w:r>
          </w:p>
        </w:tc>
        <w:tc>
          <w:tcPr>
            <w:tcW w:w="1134" w:type="dxa"/>
            <w:tcBorders>
              <w:top w:val="single" w:sz="4" w:space="0" w:color="auto"/>
              <w:left w:val="single" w:sz="4" w:space="0" w:color="auto"/>
              <w:bottom w:val="single" w:sz="4" w:space="0" w:color="auto"/>
              <w:right w:val="single" w:sz="4" w:space="0" w:color="auto"/>
            </w:tcBorders>
            <w:hideMark/>
          </w:tcPr>
          <w:p w14:paraId="38DCBF32" w14:textId="77777777" w:rsidR="0055769A" w:rsidRPr="0055769A" w:rsidRDefault="0055769A" w:rsidP="0055769A">
            <w:pPr>
              <w:rPr>
                <w:sz w:val="20"/>
                <w:szCs w:val="20"/>
                <w:lang w:val="en-GB"/>
              </w:rPr>
            </w:pPr>
            <w:r w:rsidRPr="0055769A">
              <w:rPr>
                <w:sz w:val="20"/>
                <w:szCs w:val="20"/>
                <w:lang w:val="en-GB"/>
              </w:rPr>
              <w:t>FCMC, CRPC, SRS, BoL, LGSI, LCSA, LCSN, LACA, NCCH, LACIPA, ICS</w:t>
            </w:r>
          </w:p>
        </w:tc>
        <w:tc>
          <w:tcPr>
            <w:tcW w:w="1275" w:type="dxa"/>
            <w:tcBorders>
              <w:top w:val="single" w:sz="4" w:space="0" w:color="auto"/>
              <w:left w:val="single" w:sz="4" w:space="0" w:color="auto"/>
              <w:bottom w:val="single" w:sz="4" w:space="0" w:color="auto"/>
              <w:right w:val="single" w:sz="4" w:space="0" w:color="auto"/>
            </w:tcBorders>
            <w:hideMark/>
          </w:tcPr>
          <w:p w14:paraId="079FB709" w14:textId="53828027" w:rsidR="0055769A" w:rsidRPr="0055769A" w:rsidRDefault="0055769A" w:rsidP="0055769A">
            <w:pPr>
              <w:rPr>
                <w:sz w:val="20"/>
                <w:szCs w:val="20"/>
                <w:lang w:val="en-GB"/>
              </w:rPr>
            </w:pPr>
            <w:r w:rsidRPr="0055769A">
              <w:rPr>
                <w:sz w:val="20"/>
                <w:szCs w:val="20"/>
                <w:lang w:val="en-GB"/>
              </w:rPr>
              <w:t xml:space="preserve">MoFA, FIU, </w:t>
            </w:r>
            <w:r w:rsidR="00913038">
              <w:rPr>
                <w:sz w:val="20"/>
                <w:szCs w:val="20"/>
                <w:lang w:val="en-GB"/>
              </w:rPr>
              <w:t>VDD</w:t>
            </w:r>
          </w:p>
        </w:tc>
        <w:tc>
          <w:tcPr>
            <w:tcW w:w="1418" w:type="dxa"/>
            <w:tcBorders>
              <w:top w:val="single" w:sz="4" w:space="0" w:color="auto"/>
              <w:left w:val="single" w:sz="4" w:space="0" w:color="auto"/>
              <w:bottom w:val="single" w:sz="4" w:space="0" w:color="auto"/>
              <w:right w:val="single" w:sz="4" w:space="0" w:color="auto"/>
            </w:tcBorders>
            <w:hideMark/>
          </w:tcPr>
          <w:p w14:paraId="153D8DE4" w14:textId="77777777" w:rsidR="0055769A" w:rsidRPr="0055769A" w:rsidRDefault="0055769A" w:rsidP="0055769A">
            <w:pPr>
              <w:rPr>
                <w:sz w:val="20"/>
                <w:szCs w:val="20"/>
                <w:lang w:val="en-GB"/>
              </w:rPr>
            </w:pPr>
            <w:r w:rsidRPr="0055769A">
              <w:rPr>
                <w:sz w:val="20"/>
                <w:szCs w:val="20"/>
                <w:lang w:val="en-GB"/>
              </w:rPr>
              <w:t>Continuously</w:t>
            </w:r>
          </w:p>
        </w:tc>
      </w:tr>
      <w:tr w:rsidR="0055769A" w:rsidRPr="0055769A" w14:paraId="76A4749A" w14:textId="77777777" w:rsidTr="0055769A">
        <w:trPr>
          <w:trHeight w:val="543"/>
        </w:trPr>
        <w:tc>
          <w:tcPr>
            <w:tcW w:w="709" w:type="dxa"/>
            <w:vMerge w:val="restart"/>
            <w:tcBorders>
              <w:top w:val="single" w:sz="4" w:space="0" w:color="auto"/>
              <w:left w:val="single" w:sz="4" w:space="0" w:color="auto"/>
              <w:bottom w:val="single" w:sz="4" w:space="0" w:color="auto"/>
              <w:right w:val="single" w:sz="4" w:space="0" w:color="auto"/>
            </w:tcBorders>
            <w:hideMark/>
          </w:tcPr>
          <w:p w14:paraId="456B0FE0" w14:textId="77777777" w:rsidR="0055769A" w:rsidRPr="0055769A" w:rsidRDefault="0055769A" w:rsidP="0055769A">
            <w:pPr>
              <w:rPr>
                <w:sz w:val="20"/>
                <w:szCs w:val="20"/>
                <w:lang w:val="en-GB"/>
              </w:rPr>
            </w:pPr>
            <w:r w:rsidRPr="0055769A">
              <w:rPr>
                <w:sz w:val="20"/>
                <w:szCs w:val="20"/>
                <w:lang w:val="en-GB"/>
              </w:rPr>
              <w:t>11.3.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74CCB09" w14:textId="77777777" w:rsidR="0055769A" w:rsidRPr="0055769A" w:rsidRDefault="0055769A" w:rsidP="0055769A">
            <w:pPr>
              <w:rPr>
                <w:sz w:val="20"/>
                <w:szCs w:val="20"/>
                <w:lang w:val="en-GB"/>
              </w:rPr>
            </w:pPr>
            <w:r w:rsidRPr="0055769A">
              <w:rPr>
                <w:sz w:val="20"/>
                <w:szCs w:val="20"/>
                <w:lang w:val="en-GB"/>
              </w:rPr>
              <w:t>Improve the international reputation of Latvia as a country that has successfully strengthened the financial sector in a crisis situation.</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815D6C3" w14:textId="77777777" w:rsidR="0055769A" w:rsidRPr="0055769A" w:rsidRDefault="0055769A" w:rsidP="0055769A">
            <w:pPr>
              <w:rPr>
                <w:sz w:val="20"/>
                <w:szCs w:val="20"/>
                <w:lang w:val="en-GB"/>
              </w:rPr>
            </w:pPr>
            <w:r w:rsidRPr="0055769A">
              <w:rPr>
                <w:sz w:val="20"/>
                <w:szCs w:val="20"/>
                <w:lang w:val="en-GB"/>
              </w:rPr>
              <w:t xml:space="preserve"> </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18DCBD0D" w14:textId="77777777" w:rsidR="0055769A" w:rsidRPr="0055769A" w:rsidRDefault="0055769A" w:rsidP="0055769A">
            <w:pPr>
              <w:rPr>
                <w:sz w:val="20"/>
                <w:szCs w:val="20"/>
                <w:lang w:val="en-GB"/>
              </w:rPr>
            </w:pPr>
            <w:r w:rsidRPr="0055769A">
              <w:rPr>
                <w:sz w:val="20"/>
                <w:szCs w:val="20"/>
                <w:lang w:val="en-GB"/>
              </w:rPr>
              <w:t>The reputation of the Latvian financial sector is strengthened.</w:t>
            </w:r>
          </w:p>
        </w:tc>
        <w:tc>
          <w:tcPr>
            <w:tcW w:w="2694" w:type="dxa"/>
            <w:tcBorders>
              <w:top w:val="single" w:sz="4" w:space="0" w:color="auto"/>
              <w:left w:val="single" w:sz="4" w:space="0" w:color="auto"/>
              <w:bottom w:val="single" w:sz="4" w:space="0" w:color="auto"/>
              <w:right w:val="single" w:sz="4" w:space="0" w:color="auto"/>
            </w:tcBorders>
            <w:hideMark/>
          </w:tcPr>
          <w:p w14:paraId="674D56C4" w14:textId="77777777" w:rsidR="0055769A" w:rsidRPr="0055769A" w:rsidRDefault="0055769A" w:rsidP="0055769A">
            <w:pPr>
              <w:rPr>
                <w:sz w:val="20"/>
                <w:szCs w:val="20"/>
                <w:lang w:val="en-GB"/>
              </w:rPr>
            </w:pPr>
            <w:r w:rsidRPr="0055769A">
              <w:rPr>
                <w:sz w:val="20"/>
                <w:szCs w:val="20"/>
                <w:lang w:val="en-GB"/>
              </w:rPr>
              <w:t>1. Participation in international meetings to defend Latvia's interests in MONEYVAL and FATF matters is ensured.</w:t>
            </w:r>
          </w:p>
        </w:tc>
        <w:tc>
          <w:tcPr>
            <w:tcW w:w="1134" w:type="dxa"/>
            <w:tcBorders>
              <w:top w:val="single" w:sz="4" w:space="0" w:color="auto"/>
              <w:left w:val="single" w:sz="4" w:space="0" w:color="auto"/>
              <w:bottom w:val="single" w:sz="4" w:space="0" w:color="auto"/>
              <w:right w:val="single" w:sz="4" w:space="0" w:color="auto"/>
            </w:tcBorders>
            <w:hideMark/>
          </w:tcPr>
          <w:p w14:paraId="1D067C24" w14:textId="77777777" w:rsidR="0055769A" w:rsidRPr="0055769A" w:rsidRDefault="0055769A" w:rsidP="0055769A">
            <w:pPr>
              <w:rPr>
                <w:sz w:val="20"/>
                <w:szCs w:val="20"/>
                <w:lang w:val="en-GB"/>
              </w:rPr>
            </w:pPr>
            <w:r w:rsidRPr="0055769A">
              <w:rPr>
                <w:sz w:val="20"/>
                <w:szCs w:val="20"/>
                <w:lang w:val="en-GB"/>
              </w:rPr>
              <w:t>MoFA</w:t>
            </w:r>
          </w:p>
        </w:tc>
        <w:tc>
          <w:tcPr>
            <w:tcW w:w="1275" w:type="dxa"/>
            <w:tcBorders>
              <w:top w:val="single" w:sz="4" w:space="0" w:color="auto"/>
              <w:left w:val="single" w:sz="4" w:space="0" w:color="auto"/>
              <w:bottom w:val="single" w:sz="4" w:space="0" w:color="auto"/>
              <w:right w:val="single" w:sz="4" w:space="0" w:color="auto"/>
            </w:tcBorders>
            <w:hideMark/>
          </w:tcPr>
          <w:p w14:paraId="1CD529E0" w14:textId="77777777" w:rsidR="0055769A" w:rsidRPr="0055769A" w:rsidRDefault="0055769A" w:rsidP="0055769A">
            <w:pPr>
              <w:rPr>
                <w:sz w:val="20"/>
                <w:szCs w:val="20"/>
                <w:lang w:val="en-GB"/>
              </w:rPr>
            </w:pPr>
            <w:r w:rsidRPr="0055769A">
              <w:rPr>
                <w:sz w:val="20"/>
                <w:szCs w:val="20"/>
                <w:lang w:val="en-GB"/>
              </w:rPr>
              <w:t>MoI, MoF, FIU</w:t>
            </w:r>
          </w:p>
        </w:tc>
        <w:tc>
          <w:tcPr>
            <w:tcW w:w="1418" w:type="dxa"/>
            <w:tcBorders>
              <w:top w:val="single" w:sz="4" w:space="0" w:color="auto"/>
              <w:left w:val="single" w:sz="4" w:space="0" w:color="auto"/>
              <w:bottom w:val="single" w:sz="4" w:space="0" w:color="auto"/>
              <w:right w:val="single" w:sz="4" w:space="0" w:color="auto"/>
            </w:tcBorders>
            <w:hideMark/>
          </w:tcPr>
          <w:p w14:paraId="38B44414" w14:textId="77777777" w:rsidR="0055769A" w:rsidRPr="0055769A" w:rsidRDefault="0055769A" w:rsidP="0055769A">
            <w:pPr>
              <w:rPr>
                <w:sz w:val="20"/>
                <w:szCs w:val="20"/>
                <w:lang w:val="en-GB"/>
              </w:rPr>
            </w:pPr>
            <w:r w:rsidRPr="0055769A">
              <w:rPr>
                <w:sz w:val="20"/>
                <w:szCs w:val="20"/>
                <w:lang w:val="en-GB"/>
              </w:rPr>
              <w:t>Continuously</w:t>
            </w:r>
          </w:p>
        </w:tc>
      </w:tr>
      <w:tr w:rsidR="0055769A" w:rsidRPr="0055769A" w14:paraId="45C24623" w14:textId="77777777" w:rsidTr="0055769A">
        <w:trPr>
          <w:trHeight w:val="543"/>
        </w:trPr>
        <w:tc>
          <w:tcPr>
            <w:tcW w:w="4394" w:type="dxa"/>
            <w:vMerge/>
            <w:tcBorders>
              <w:top w:val="single" w:sz="4" w:space="0" w:color="auto"/>
              <w:left w:val="single" w:sz="4" w:space="0" w:color="auto"/>
              <w:bottom w:val="single" w:sz="4" w:space="0" w:color="auto"/>
              <w:right w:val="single" w:sz="4" w:space="0" w:color="auto"/>
            </w:tcBorders>
            <w:vAlign w:val="center"/>
            <w:hideMark/>
          </w:tcPr>
          <w:p w14:paraId="1E1A20C6" w14:textId="77777777" w:rsidR="0055769A" w:rsidRPr="0055769A" w:rsidRDefault="0055769A" w:rsidP="0055769A">
            <w:pPr>
              <w:rPr>
                <w:sz w:val="20"/>
                <w:szCs w:val="20"/>
                <w:lang w:val="en-GB"/>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B6803E6" w14:textId="77777777" w:rsidR="0055769A" w:rsidRPr="0055769A" w:rsidRDefault="0055769A" w:rsidP="0055769A">
            <w:pPr>
              <w:rPr>
                <w:sz w:val="20"/>
                <w:szCs w:val="20"/>
                <w:lang w:val="en-GB"/>
              </w:rPr>
            </w:pPr>
          </w:p>
        </w:tc>
        <w:tc>
          <w:tcPr>
            <w:tcW w:w="10632" w:type="dxa"/>
            <w:vMerge/>
            <w:tcBorders>
              <w:top w:val="single" w:sz="4" w:space="0" w:color="auto"/>
              <w:left w:val="single" w:sz="4" w:space="0" w:color="auto"/>
              <w:bottom w:val="single" w:sz="4" w:space="0" w:color="auto"/>
              <w:right w:val="single" w:sz="4" w:space="0" w:color="auto"/>
            </w:tcBorders>
            <w:vAlign w:val="center"/>
            <w:hideMark/>
          </w:tcPr>
          <w:p w14:paraId="106A82B2" w14:textId="77777777" w:rsidR="0055769A" w:rsidRPr="0055769A" w:rsidRDefault="0055769A" w:rsidP="0055769A">
            <w:pPr>
              <w:rPr>
                <w:sz w:val="20"/>
                <w:szCs w:val="20"/>
                <w:lang w:val="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124AF1E" w14:textId="77777777" w:rsidR="0055769A" w:rsidRPr="0055769A" w:rsidRDefault="0055769A" w:rsidP="0055769A">
            <w:pPr>
              <w:rPr>
                <w:sz w:val="20"/>
                <w:szCs w:val="20"/>
                <w:lang w:val="en-GB"/>
              </w:rPr>
            </w:pPr>
          </w:p>
        </w:tc>
        <w:tc>
          <w:tcPr>
            <w:tcW w:w="2694" w:type="dxa"/>
            <w:tcBorders>
              <w:top w:val="single" w:sz="4" w:space="0" w:color="auto"/>
              <w:left w:val="single" w:sz="4" w:space="0" w:color="auto"/>
              <w:bottom w:val="single" w:sz="4" w:space="0" w:color="auto"/>
              <w:right w:val="single" w:sz="4" w:space="0" w:color="auto"/>
            </w:tcBorders>
            <w:hideMark/>
          </w:tcPr>
          <w:p w14:paraId="575F048A" w14:textId="77777777" w:rsidR="0055769A" w:rsidRPr="0055769A" w:rsidRDefault="0055769A" w:rsidP="0055769A">
            <w:pPr>
              <w:rPr>
                <w:sz w:val="20"/>
                <w:szCs w:val="20"/>
                <w:lang w:val="en-GB"/>
              </w:rPr>
            </w:pPr>
            <w:r w:rsidRPr="0055769A">
              <w:rPr>
                <w:sz w:val="20"/>
                <w:szCs w:val="20"/>
                <w:lang w:val="en-GB"/>
              </w:rPr>
              <w:t>2. An international conference on matters of prevention of PF and circumvention of sanctions is organized in Riga.</w:t>
            </w:r>
          </w:p>
        </w:tc>
        <w:tc>
          <w:tcPr>
            <w:tcW w:w="1134" w:type="dxa"/>
            <w:tcBorders>
              <w:top w:val="single" w:sz="4" w:space="0" w:color="auto"/>
              <w:left w:val="single" w:sz="4" w:space="0" w:color="auto"/>
              <w:bottom w:val="single" w:sz="4" w:space="0" w:color="auto"/>
              <w:right w:val="single" w:sz="4" w:space="0" w:color="auto"/>
            </w:tcBorders>
            <w:hideMark/>
          </w:tcPr>
          <w:p w14:paraId="733DF886" w14:textId="77777777" w:rsidR="0055769A" w:rsidRPr="0055769A" w:rsidRDefault="0055769A" w:rsidP="0055769A">
            <w:pPr>
              <w:rPr>
                <w:sz w:val="20"/>
                <w:szCs w:val="20"/>
                <w:lang w:val="en-GB"/>
              </w:rPr>
            </w:pPr>
            <w:r w:rsidRPr="0055769A">
              <w:rPr>
                <w:sz w:val="20"/>
                <w:szCs w:val="20"/>
                <w:lang w:val="en-GB"/>
              </w:rPr>
              <w:t>FIU</w:t>
            </w:r>
          </w:p>
        </w:tc>
        <w:tc>
          <w:tcPr>
            <w:tcW w:w="1275" w:type="dxa"/>
            <w:tcBorders>
              <w:top w:val="single" w:sz="4" w:space="0" w:color="auto"/>
              <w:left w:val="single" w:sz="4" w:space="0" w:color="auto"/>
              <w:bottom w:val="single" w:sz="4" w:space="0" w:color="auto"/>
              <w:right w:val="single" w:sz="4" w:space="0" w:color="auto"/>
            </w:tcBorders>
            <w:hideMark/>
          </w:tcPr>
          <w:p w14:paraId="2B741714" w14:textId="2D27000A" w:rsidR="0055769A" w:rsidRPr="0055769A" w:rsidRDefault="0055769A" w:rsidP="0055769A">
            <w:pPr>
              <w:rPr>
                <w:sz w:val="20"/>
                <w:szCs w:val="20"/>
                <w:lang w:val="en-GB"/>
              </w:rPr>
            </w:pPr>
            <w:r w:rsidRPr="0055769A">
              <w:rPr>
                <w:sz w:val="20"/>
                <w:szCs w:val="20"/>
                <w:lang w:val="en-GB"/>
              </w:rPr>
              <w:t xml:space="preserve">MoFA, MoI, MoF, FCMC, </w:t>
            </w:r>
            <w:r w:rsidR="00913038">
              <w:rPr>
                <w:sz w:val="20"/>
                <w:szCs w:val="20"/>
                <w:lang w:val="en-GB"/>
              </w:rPr>
              <w:t>VDD</w:t>
            </w:r>
          </w:p>
        </w:tc>
        <w:tc>
          <w:tcPr>
            <w:tcW w:w="1418" w:type="dxa"/>
            <w:tcBorders>
              <w:top w:val="single" w:sz="4" w:space="0" w:color="auto"/>
              <w:left w:val="single" w:sz="4" w:space="0" w:color="auto"/>
              <w:bottom w:val="single" w:sz="4" w:space="0" w:color="auto"/>
              <w:right w:val="single" w:sz="4" w:space="0" w:color="auto"/>
            </w:tcBorders>
            <w:hideMark/>
          </w:tcPr>
          <w:p w14:paraId="1FA63169" w14:textId="77777777" w:rsidR="0055769A" w:rsidRPr="0055769A" w:rsidRDefault="0055769A" w:rsidP="0055769A">
            <w:pPr>
              <w:rPr>
                <w:sz w:val="20"/>
                <w:szCs w:val="20"/>
                <w:lang w:val="en-GB"/>
              </w:rPr>
            </w:pPr>
            <w:r w:rsidRPr="0055769A">
              <w:rPr>
                <w:sz w:val="20"/>
                <w:szCs w:val="20"/>
                <w:lang w:val="en-GB"/>
              </w:rPr>
              <w:t>Once every year</w:t>
            </w:r>
          </w:p>
        </w:tc>
      </w:tr>
    </w:tbl>
    <w:p w14:paraId="49098102" w14:textId="77777777" w:rsidR="0055769A" w:rsidRPr="0055769A" w:rsidRDefault="0055769A" w:rsidP="0055769A">
      <w:pPr>
        <w:rPr>
          <w:lang w:val="en-GB"/>
        </w:rPr>
      </w:pPr>
    </w:p>
    <w:p w14:paraId="0CA710D5" w14:textId="77777777" w:rsidR="0055769A" w:rsidRPr="0055769A" w:rsidRDefault="0055769A" w:rsidP="0055769A">
      <w:pPr>
        <w:rPr>
          <w:b/>
          <w:bCs/>
          <w:lang w:val="en-GB"/>
        </w:rPr>
      </w:pPr>
    </w:p>
    <w:p w14:paraId="003D6C76" w14:textId="77777777" w:rsidR="0055769A" w:rsidRPr="0055769A" w:rsidRDefault="0055769A" w:rsidP="0055769A">
      <w:pPr>
        <w:rPr>
          <w:b/>
          <w:bCs/>
          <w:lang w:val="en-GB"/>
        </w:rPr>
      </w:pPr>
      <w:r w:rsidRPr="0055769A">
        <w:rPr>
          <w:b/>
          <w:lang w:val="en-GB"/>
        </w:rPr>
        <w:t>IV Impact Assessment on State and Municipal Budgets</w:t>
      </w:r>
    </w:p>
    <w:tbl>
      <w:tblPr>
        <w:tblW w:w="14920" w:type="dxa"/>
        <w:tblLook w:val="04A0" w:firstRow="1" w:lastRow="0" w:firstColumn="1" w:lastColumn="0" w:noHBand="0" w:noVBand="1"/>
      </w:tblPr>
      <w:tblGrid>
        <w:gridCol w:w="2060"/>
        <w:gridCol w:w="2018"/>
        <w:gridCol w:w="1917"/>
        <w:gridCol w:w="744"/>
        <w:gridCol w:w="756"/>
        <w:gridCol w:w="769"/>
        <w:gridCol w:w="804"/>
        <w:gridCol w:w="777"/>
        <w:gridCol w:w="791"/>
        <w:gridCol w:w="1346"/>
        <w:gridCol w:w="1346"/>
        <w:gridCol w:w="1592"/>
      </w:tblGrid>
      <w:tr w:rsidR="0055769A" w:rsidRPr="0055769A" w14:paraId="3A6EB8A9" w14:textId="77777777" w:rsidTr="0055769A">
        <w:trPr>
          <w:trHeight w:val="480"/>
        </w:trPr>
        <w:tc>
          <w:tcPr>
            <w:tcW w:w="8734" w:type="dxa"/>
            <w:gridSpan w:val="6"/>
            <w:vAlign w:val="center"/>
            <w:hideMark/>
          </w:tcPr>
          <w:p w14:paraId="4F769D5E" w14:textId="77777777" w:rsidR="0055769A" w:rsidRPr="0055769A" w:rsidRDefault="0055769A" w:rsidP="0055769A">
            <w:pPr>
              <w:rPr>
                <w:b/>
                <w:bCs/>
                <w:sz w:val="18"/>
                <w:szCs w:val="18"/>
                <w:lang w:val="en-GB"/>
              </w:rPr>
            </w:pPr>
          </w:p>
        </w:tc>
        <w:tc>
          <w:tcPr>
            <w:tcW w:w="845" w:type="dxa"/>
            <w:vAlign w:val="center"/>
            <w:hideMark/>
          </w:tcPr>
          <w:p w14:paraId="14800954" w14:textId="77777777" w:rsidR="0055769A" w:rsidRPr="0055769A" w:rsidRDefault="0055769A" w:rsidP="0055769A">
            <w:pPr>
              <w:rPr>
                <w:sz w:val="18"/>
                <w:szCs w:val="18"/>
              </w:rPr>
            </w:pPr>
          </w:p>
        </w:tc>
        <w:tc>
          <w:tcPr>
            <w:tcW w:w="813" w:type="dxa"/>
            <w:vAlign w:val="center"/>
            <w:hideMark/>
          </w:tcPr>
          <w:p w14:paraId="0EF285C7" w14:textId="77777777" w:rsidR="0055769A" w:rsidRPr="0055769A" w:rsidRDefault="0055769A" w:rsidP="0055769A">
            <w:pPr>
              <w:rPr>
                <w:sz w:val="18"/>
                <w:szCs w:val="18"/>
              </w:rPr>
            </w:pPr>
          </w:p>
        </w:tc>
        <w:tc>
          <w:tcPr>
            <w:tcW w:w="830" w:type="dxa"/>
            <w:vAlign w:val="center"/>
            <w:hideMark/>
          </w:tcPr>
          <w:p w14:paraId="0902E7DB" w14:textId="77777777" w:rsidR="0055769A" w:rsidRPr="0055769A" w:rsidRDefault="0055769A" w:rsidP="0055769A">
            <w:pPr>
              <w:rPr>
                <w:sz w:val="18"/>
                <w:szCs w:val="18"/>
              </w:rPr>
            </w:pPr>
          </w:p>
        </w:tc>
        <w:tc>
          <w:tcPr>
            <w:tcW w:w="1096" w:type="dxa"/>
            <w:vAlign w:val="center"/>
            <w:hideMark/>
          </w:tcPr>
          <w:p w14:paraId="4F8577C0" w14:textId="77777777" w:rsidR="0055769A" w:rsidRPr="0055769A" w:rsidRDefault="0055769A" w:rsidP="0055769A">
            <w:pPr>
              <w:rPr>
                <w:sz w:val="18"/>
                <w:szCs w:val="18"/>
              </w:rPr>
            </w:pPr>
          </w:p>
        </w:tc>
        <w:tc>
          <w:tcPr>
            <w:tcW w:w="966" w:type="dxa"/>
            <w:vAlign w:val="center"/>
            <w:hideMark/>
          </w:tcPr>
          <w:p w14:paraId="4E4FED9F" w14:textId="77777777" w:rsidR="0055769A" w:rsidRPr="0055769A" w:rsidRDefault="0055769A" w:rsidP="0055769A">
            <w:pPr>
              <w:rPr>
                <w:sz w:val="18"/>
                <w:szCs w:val="18"/>
              </w:rPr>
            </w:pPr>
          </w:p>
        </w:tc>
        <w:tc>
          <w:tcPr>
            <w:tcW w:w="1636" w:type="dxa"/>
            <w:vAlign w:val="center"/>
            <w:hideMark/>
          </w:tcPr>
          <w:p w14:paraId="6B5BC3AD" w14:textId="77777777" w:rsidR="0055769A" w:rsidRPr="0055769A" w:rsidRDefault="0055769A" w:rsidP="0055769A">
            <w:pPr>
              <w:rPr>
                <w:sz w:val="18"/>
                <w:szCs w:val="18"/>
              </w:rPr>
            </w:pPr>
          </w:p>
        </w:tc>
      </w:tr>
      <w:tr w:rsidR="0055769A" w:rsidRPr="0055769A" w14:paraId="44462E74" w14:textId="77777777" w:rsidTr="0055769A">
        <w:trPr>
          <w:trHeight w:val="105"/>
        </w:trPr>
        <w:tc>
          <w:tcPr>
            <w:tcW w:w="2176" w:type="dxa"/>
            <w:vAlign w:val="center"/>
            <w:hideMark/>
          </w:tcPr>
          <w:p w14:paraId="44AF0C21" w14:textId="77777777" w:rsidR="0055769A" w:rsidRPr="0055769A" w:rsidRDefault="0055769A" w:rsidP="0055769A">
            <w:pPr>
              <w:rPr>
                <w:sz w:val="18"/>
                <w:szCs w:val="18"/>
              </w:rPr>
            </w:pPr>
          </w:p>
        </w:tc>
        <w:tc>
          <w:tcPr>
            <w:tcW w:w="2176" w:type="dxa"/>
            <w:vAlign w:val="center"/>
            <w:hideMark/>
          </w:tcPr>
          <w:p w14:paraId="0A711493" w14:textId="77777777" w:rsidR="0055769A" w:rsidRPr="0055769A" w:rsidRDefault="0055769A" w:rsidP="0055769A">
            <w:pPr>
              <w:rPr>
                <w:sz w:val="18"/>
                <w:szCs w:val="18"/>
              </w:rPr>
            </w:pPr>
          </w:p>
        </w:tc>
        <w:tc>
          <w:tcPr>
            <w:tcW w:w="2015" w:type="dxa"/>
            <w:vAlign w:val="center"/>
            <w:hideMark/>
          </w:tcPr>
          <w:p w14:paraId="2F2F02ED" w14:textId="77777777" w:rsidR="0055769A" w:rsidRPr="0055769A" w:rsidRDefault="0055769A" w:rsidP="0055769A">
            <w:pPr>
              <w:rPr>
                <w:sz w:val="18"/>
                <w:szCs w:val="18"/>
              </w:rPr>
            </w:pPr>
          </w:p>
        </w:tc>
        <w:tc>
          <w:tcPr>
            <w:tcW w:w="774" w:type="dxa"/>
            <w:vAlign w:val="center"/>
            <w:hideMark/>
          </w:tcPr>
          <w:p w14:paraId="3990086D" w14:textId="77777777" w:rsidR="0055769A" w:rsidRPr="0055769A" w:rsidRDefault="0055769A" w:rsidP="0055769A">
            <w:pPr>
              <w:rPr>
                <w:sz w:val="18"/>
                <w:szCs w:val="18"/>
              </w:rPr>
            </w:pPr>
          </w:p>
        </w:tc>
        <w:tc>
          <w:tcPr>
            <w:tcW w:w="789" w:type="dxa"/>
            <w:vAlign w:val="center"/>
            <w:hideMark/>
          </w:tcPr>
          <w:p w14:paraId="65A01EA1" w14:textId="77777777" w:rsidR="0055769A" w:rsidRPr="0055769A" w:rsidRDefault="0055769A" w:rsidP="0055769A">
            <w:pPr>
              <w:rPr>
                <w:sz w:val="18"/>
                <w:szCs w:val="18"/>
              </w:rPr>
            </w:pPr>
          </w:p>
        </w:tc>
        <w:tc>
          <w:tcPr>
            <w:tcW w:w="804" w:type="dxa"/>
            <w:vAlign w:val="center"/>
            <w:hideMark/>
          </w:tcPr>
          <w:p w14:paraId="4AC3E8F2" w14:textId="77777777" w:rsidR="0055769A" w:rsidRPr="0055769A" w:rsidRDefault="0055769A" w:rsidP="0055769A">
            <w:pPr>
              <w:rPr>
                <w:sz w:val="18"/>
                <w:szCs w:val="18"/>
              </w:rPr>
            </w:pPr>
          </w:p>
        </w:tc>
        <w:tc>
          <w:tcPr>
            <w:tcW w:w="845" w:type="dxa"/>
            <w:vAlign w:val="center"/>
            <w:hideMark/>
          </w:tcPr>
          <w:p w14:paraId="58CC5950" w14:textId="77777777" w:rsidR="0055769A" w:rsidRPr="0055769A" w:rsidRDefault="0055769A" w:rsidP="0055769A">
            <w:pPr>
              <w:rPr>
                <w:sz w:val="18"/>
                <w:szCs w:val="18"/>
              </w:rPr>
            </w:pPr>
          </w:p>
        </w:tc>
        <w:tc>
          <w:tcPr>
            <w:tcW w:w="813" w:type="dxa"/>
            <w:vAlign w:val="center"/>
            <w:hideMark/>
          </w:tcPr>
          <w:p w14:paraId="328B4441" w14:textId="77777777" w:rsidR="0055769A" w:rsidRPr="0055769A" w:rsidRDefault="0055769A" w:rsidP="0055769A">
            <w:pPr>
              <w:rPr>
                <w:sz w:val="18"/>
                <w:szCs w:val="18"/>
              </w:rPr>
            </w:pPr>
          </w:p>
        </w:tc>
        <w:tc>
          <w:tcPr>
            <w:tcW w:w="830" w:type="dxa"/>
            <w:vAlign w:val="center"/>
            <w:hideMark/>
          </w:tcPr>
          <w:p w14:paraId="23C64490" w14:textId="77777777" w:rsidR="0055769A" w:rsidRPr="0055769A" w:rsidRDefault="0055769A" w:rsidP="0055769A">
            <w:pPr>
              <w:rPr>
                <w:sz w:val="18"/>
                <w:szCs w:val="18"/>
              </w:rPr>
            </w:pPr>
          </w:p>
        </w:tc>
        <w:tc>
          <w:tcPr>
            <w:tcW w:w="1096" w:type="dxa"/>
            <w:vAlign w:val="center"/>
            <w:hideMark/>
          </w:tcPr>
          <w:p w14:paraId="0840FEB7" w14:textId="77777777" w:rsidR="0055769A" w:rsidRPr="0055769A" w:rsidRDefault="0055769A" w:rsidP="0055769A">
            <w:pPr>
              <w:rPr>
                <w:sz w:val="18"/>
                <w:szCs w:val="18"/>
              </w:rPr>
            </w:pPr>
          </w:p>
        </w:tc>
        <w:tc>
          <w:tcPr>
            <w:tcW w:w="966" w:type="dxa"/>
            <w:vAlign w:val="center"/>
            <w:hideMark/>
          </w:tcPr>
          <w:p w14:paraId="40786103" w14:textId="77777777" w:rsidR="0055769A" w:rsidRPr="0055769A" w:rsidRDefault="0055769A" w:rsidP="0055769A">
            <w:pPr>
              <w:rPr>
                <w:sz w:val="18"/>
                <w:szCs w:val="18"/>
              </w:rPr>
            </w:pPr>
          </w:p>
        </w:tc>
        <w:tc>
          <w:tcPr>
            <w:tcW w:w="1636" w:type="dxa"/>
            <w:vAlign w:val="center"/>
            <w:hideMark/>
          </w:tcPr>
          <w:p w14:paraId="652E8236" w14:textId="77777777" w:rsidR="0055769A" w:rsidRPr="0055769A" w:rsidRDefault="0055769A" w:rsidP="0055769A">
            <w:pPr>
              <w:rPr>
                <w:sz w:val="18"/>
                <w:szCs w:val="18"/>
              </w:rPr>
            </w:pPr>
          </w:p>
        </w:tc>
      </w:tr>
      <w:tr w:rsidR="0055769A" w:rsidRPr="0055769A" w14:paraId="4D0DDDED" w14:textId="77777777" w:rsidTr="0055769A">
        <w:trPr>
          <w:trHeight w:val="1410"/>
        </w:trPr>
        <w:tc>
          <w:tcPr>
            <w:tcW w:w="2176" w:type="dxa"/>
            <w:vMerge w:val="restart"/>
            <w:tcBorders>
              <w:top w:val="single" w:sz="4" w:space="0" w:color="BFBFBF"/>
              <w:left w:val="single" w:sz="4" w:space="0" w:color="BFBFBF"/>
              <w:bottom w:val="nil"/>
              <w:right w:val="single" w:sz="4" w:space="0" w:color="BFBFBF"/>
            </w:tcBorders>
            <w:vAlign w:val="center"/>
            <w:hideMark/>
          </w:tcPr>
          <w:p w14:paraId="5370F400" w14:textId="77777777" w:rsidR="0055769A" w:rsidRPr="0055769A" w:rsidRDefault="0055769A" w:rsidP="0055769A">
            <w:pPr>
              <w:rPr>
                <w:sz w:val="18"/>
                <w:szCs w:val="18"/>
                <w:lang w:val="en-GB"/>
              </w:rPr>
            </w:pPr>
            <w:r w:rsidRPr="0055769A">
              <w:rPr>
                <w:sz w:val="18"/>
                <w:szCs w:val="18"/>
                <w:lang w:val="en-GB"/>
              </w:rPr>
              <w:t>Task</w:t>
            </w:r>
          </w:p>
        </w:tc>
        <w:tc>
          <w:tcPr>
            <w:tcW w:w="2176" w:type="dxa"/>
            <w:vMerge w:val="restart"/>
            <w:tcBorders>
              <w:top w:val="single" w:sz="4" w:space="0" w:color="BFBFBF"/>
              <w:left w:val="single" w:sz="4" w:space="0" w:color="BFBFBF"/>
              <w:bottom w:val="nil"/>
              <w:right w:val="single" w:sz="4" w:space="0" w:color="BFBFBF"/>
            </w:tcBorders>
            <w:vAlign w:val="center"/>
            <w:hideMark/>
          </w:tcPr>
          <w:p w14:paraId="2F4D985D" w14:textId="77777777" w:rsidR="0055769A" w:rsidRPr="0055769A" w:rsidRDefault="0055769A" w:rsidP="0055769A">
            <w:pPr>
              <w:rPr>
                <w:sz w:val="18"/>
                <w:szCs w:val="18"/>
                <w:lang w:val="en-GB"/>
              </w:rPr>
            </w:pPr>
            <w:r w:rsidRPr="0055769A">
              <w:rPr>
                <w:sz w:val="18"/>
                <w:szCs w:val="18"/>
                <w:lang w:val="en-GB"/>
              </w:rPr>
              <w:t>Measure</w:t>
            </w:r>
          </w:p>
        </w:tc>
        <w:tc>
          <w:tcPr>
            <w:tcW w:w="2015" w:type="dxa"/>
            <w:vMerge w:val="restart"/>
            <w:tcBorders>
              <w:top w:val="single" w:sz="4" w:space="0" w:color="BFBFBF"/>
              <w:left w:val="single" w:sz="4" w:space="0" w:color="BFBFBF"/>
              <w:bottom w:val="nil"/>
              <w:right w:val="single" w:sz="4" w:space="0" w:color="BFBFBF"/>
            </w:tcBorders>
            <w:vAlign w:val="center"/>
            <w:hideMark/>
          </w:tcPr>
          <w:p w14:paraId="4EDB04FF" w14:textId="77777777" w:rsidR="0055769A" w:rsidRPr="0055769A" w:rsidRDefault="0055769A" w:rsidP="0055769A">
            <w:pPr>
              <w:rPr>
                <w:sz w:val="18"/>
                <w:szCs w:val="18"/>
                <w:lang w:val="en-GB"/>
              </w:rPr>
            </w:pPr>
            <w:r w:rsidRPr="0055769A">
              <w:rPr>
                <w:sz w:val="18"/>
                <w:szCs w:val="18"/>
                <w:lang w:val="en-GB"/>
              </w:rPr>
              <w:t>Code and name of the budget programme (sub-programme)</w:t>
            </w:r>
          </w:p>
        </w:tc>
        <w:tc>
          <w:tcPr>
            <w:tcW w:w="2367" w:type="dxa"/>
            <w:gridSpan w:val="3"/>
            <w:tcBorders>
              <w:top w:val="single" w:sz="4" w:space="0" w:color="BFBFBF"/>
              <w:left w:val="nil"/>
              <w:bottom w:val="single" w:sz="4" w:space="0" w:color="BFBFBF"/>
              <w:right w:val="single" w:sz="4" w:space="0" w:color="BFBFBF"/>
            </w:tcBorders>
            <w:vAlign w:val="center"/>
            <w:hideMark/>
          </w:tcPr>
          <w:p w14:paraId="435B82FA" w14:textId="77777777" w:rsidR="0055769A" w:rsidRPr="0055769A" w:rsidRDefault="0055769A" w:rsidP="0055769A">
            <w:pPr>
              <w:rPr>
                <w:sz w:val="18"/>
                <w:szCs w:val="18"/>
                <w:lang w:val="en-GB"/>
              </w:rPr>
            </w:pPr>
            <w:r w:rsidRPr="0055769A">
              <w:rPr>
                <w:sz w:val="18"/>
                <w:szCs w:val="18"/>
                <w:lang w:val="en-GB"/>
              </w:rPr>
              <w:t xml:space="preserve">Additional funding required for the Ministry of the Interior* and the planned funding for the Ministry of Foreign Affairs </w:t>
            </w:r>
          </w:p>
        </w:tc>
        <w:tc>
          <w:tcPr>
            <w:tcW w:w="4550" w:type="dxa"/>
            <w:gridSpan w:val="5"/>
            <w:tcBorders>
              <w:top w:val="single" w:sz="4" w:space="0" w:color="BFBFBF"/>
              <w:left w:val="nil"/>
              <w:bottom w:val="single" w:sz="4" w:space="0" w:color="BFBFBF"/>
              <w:right w:val="single" w:sz="4" w:space="0" w:color="BFBFBF"/>
            </w:tcBorders>
            <w:vAlign w:val="center"/>
            <w:hideMark/>
          </w:tcPr>
          <w:p w14:paraId="28BC9095" w14:textId="77777777" w:rsidR="0055769A" w:rsidRPr="0055769A" w:rsidRDefault="0055769A" w:rsidP="0055769A">
            <w:pPr>
              <w:rPr>
                <w:sz w:val="18"/>
                <w:szCs w:val="18"/>
                <w:lang w:val="en-GB"/>
              </w:rPr>
            </w:pPr>
            <w:r w:rsidRPr="0055769A">
              <w:rPr>
                <w:sz w:val="18"/>
                <w:szCs w:val="18"/>
                <w:lang w:val="en-GB"/>
              </w:rPr>
              <w:t>Funding required according to the plan</w:t>
            </w:r>
          </w:p>
        </w:tc>
        <w:tc>
          <w:tcPr>
            <w:tcW w:w="1636" w:type="dxa"/>
            <w:vMerge w:val="restart"/>
            <w:tcBorders>
              <w:top w:val="single" w:sz="4" w:space="0" w:color="BFBFBF"/>
              <w:left w:val="single" w:sz="4" w:space="0" w:color="BFBFBF"/>
              <w:bottom w:val="nil"/>
              <w:right w:val="single" w:sz="4" w:space="0" w:color="BFBFBF"/>
            </w:tcBorders>
            <w:vAlign w:val="center"/>
            <w:hideMark/>
          </w:tcPr>
          <w:p w14:paraId="65035CD9" w14:textId="77777777" w:rsidR="0055769A" w:rsidRPr="0055769A" w:rsidRDefault="0055769A" w:rsidP="0055769A">
            <w:pPr>
              <w:rPr>
                <w:sz w:val="18"/>
                <w:szCs w:val="18"/>
                <w:lang w:val="en-GB"/>
              </w:rPr>
            </w:pPr>
            <w:r w:rsidRPr="0055769A">
              <w:rPr>
                <w:sz w:val="18"/>
                <w:szCs w:val="18"/>
                <w:lang w:val="en-GB"/>
              </w:rPr>
              <w:t>Year of implementation of the action (if the implementation of the action is timed)</w:t>
            </w:r>
          </w:p>
        </w:tc>
      </w:tr>
      <w:tr w:rsidR="0055769A" w:rsidRPr="0055769A" w14:paraId="0721B37D" w14:textId="77777777" w:rsidTr="0055769A">
        <w:trPr>
          <w:trHeight w:val="2085"/>
        </w:trPr>
        <w:tc>
          <w:tcPr>
            <w:tcW w:w="0" w:type="auto"/>
            <w:vMerge/>
            <w:tcBorders>
              <w:top w:val="single" w:sz="4" w:space="0" w:color="BFBFBF"/>
              <w:left w:val="single" w:sz="4" w:space="0" w:color="BFBFBF"/>
              <w:bottom w:val="nil"/>
              <w:right w:val="single" w:sz="4" w:space="0" w:color="BFBFBF"/>
            </w:tcBorders>
            <w:vAlign w:val="center"/>
            <w:hideMark/>
          </w:tcPr>
          <w:p w14:paraId="2807B8EC" w14:textId="77777777" w:rsidR="0055769A" w:rsidRPr="0055769A" w:rsidRDefault="0055769A" w:rsidP="0055769A">
            <w:pPr>
              <w:rPr>
                <w:sz w:val="18"/>
                <w:szCs w:val="18"/>
                <w:lang w:val="en-GB"/>
              </w:rPr>
            </w:pPr>
          </w:p>
        </w:tc>
        <w:tc>
          <w:tcPr>
            <w:tcW w:w="0" w:type="auto"/>
            <w:vMerge/>
            <w:tcBorders>
              <w:top w:val="single" w:sz="4" w:space="0" w:color="BFBFBF"/>
              <w:left w:val="single" w:sz="4" w:space="0" w:color="BFBFBF"/>
              <w:bottom w:val="nil"/>
              <w:right w:val="single" w:sz="4" w:space="0" w:color="BFBFBF"/>
            </w:tcBorders>
            <w:vAlign w:val="center"/>
            <w:hideMark/>
          </w:tcPr>
          <w:p w14:paraId="4B4DF7D2" w14:textId="77777777" w:rsidR="0055769A" w:rsidRPr="0055769A" w:rsidRDefault="0055769A" w:rsidP="0055769A">
            <w:pPr>
              <w:rPr>
                <w:sz w:val="18"/>
                <w:szCs w:val="18"/>
                <w:lang w:val="en-GB"/>
              </w:rPr>
            </w:pPr>
          </w:p>
        </w:tc>
        <w:tc>
          <w:tcPr>
            <w:tcW w:w="0" w:type="auto"/>
            <w:vMerge/>
            <w:tcBorders>
              <w:top w:val="single" w:sz="4" w:space="0" w:color="BFBFBF"/>
              <w:left w:val="single" w:sz="4" w:space="0" w:color="BFBFBF"/>
              <w:bottom w:val="nil"/>
              <w:right w:val="single" w:sz="4" w:space="0" w:color="BFBFBF"/>
            </w:tcBorders>
            <w:vAlign w:val="center"/>
            <w:hideMark/>
          </w:tcPr>
          <w:p w14:paraId="09291513" w14:textId="77777777" w:rsidR="0055769A" w:rsidRPr="0055769A" w:rsidRDefault="0055769A" w:rsidP="0055769A">
            <w:pPr>
              <w:rPr>
                <w:sz w:val="18"/>
                <w:szCs w:val="18"/>
                <w:lang w:val="en-GB"/>
              </w:rPr>
            </w:pPr>
          </w:p>
        </w:tc>
        <w:tc>
          <w:tcPr>
            <w:tcW w:w="2367" w:type="dxa"/>
            <w:gridSpan w:val="3"/>
            <w:tcBorders>
              <w:top w:val="single" w:sz="4" w:space="0" w:color="BFBFBF"/>
              <w:left w:val="nil"/>
              <w:bottom w:val="single" w:sz="4" w:space="0" w:color="BFBFBF"/>
              <w:right w:val="single" w:sz="4" w:space="0" w:color="BFBFBF"/>
            </w:tcBorders>
            <w:vAlign w:val="center"/>
            <w:hideMark/>
          </w:tcPr>
          <w:p w14:paraId="081A2EF5" w14:textId="77777777" w:rsidR="0055769A" w:rsidRPr="0055769A" w:rsidRDefault="0055769A" w:rsidP="0055769A">
            <w:pPr>
              <w:rPr>
                <w:sz w:val="18"/>
                <w:szCs w:val="18"/>
                <w:lang w:val="en-GB"/>
              </w:rPr>
            </w:pPr>
            <w:r w:rsidRPr="0055769A">
              <w:rPr>
                <w:sz w:val="18"/>
                <w:szCs w:val="18"/>
                <w:lang w:val="en-GB"/>
              </w:rPr>
              <w:t>*Funding planned in the medium-term budget framework</w:t>
            </w:r>
          </w:p>
          <w:p w14:paraId="6F881131" w14:textId="77777777" w:rsidR="0055769A" w:rsidRPr="0055769A" w:rsidRDefault="0055769A" w:rsidP="0055769A">
            <w:pPr>
              <w:rPr>
                <w:sz w:val="18"/>
                <w:szCs w:val="18"/>
                <w:lang w:val="en-GB"/>
              </w:rPr>
            </w:pPr>
            <w:r w:rsidRPr="0055769A">
              <w:rPr>
                <w:sz w:val="18"/>
                <w:szCs w:val="18"/>
                <w:lang w:val="en-GB"/>
              </w:rPr>
              <w:t xml:space="preserve">(redistribution from the budget department "74. "Funding for redistribution in the process of implementation of the annual state budget" program 80.00.00 "Undistributed funding for the implementation of projects and activities co-financed by the European Union policy instruments and other foreign grants").   </w:t>
            </w:r>
          </w:p>
        </w:tc>
        <w:tc>
          <w:tcPr>
            <w:tcW w:w="2488" w:type="dxa"/>
            <w:gridSpan w:val="3"/>
            <w:tcBorders>
              <w:top w:val="single" w:sz="4" w:space="0" w:color="BFBFBF"/>
              <w:left w:val="nil"/>
              <w:bottom w:val="single" w:sz="4" w:space="0" w:color="BFBFBF"/>
              <w:right w:val="single" w:sz="4" w:space="0" w:color="BFBFBF"/>
            </w:tcBorders>
            <w:vAlign w:val="center"/>
            <w:hideMark/>
          </w:tcPr>
          <w:p w14:paraId="52087ABD" w14:textId="77777777" w:rsidR="0055769A" w:rsidRPr="0055769A" w:rsidRDefault="0055769A" w:rsidP="0055769A">
            <w:pPr>
              <w:rPr>
                <w:sz w:val="18"/>
                <w:szCs w:val="18"/>
                <w:lang w:val="en-GB"/>
              </w:rPr>
            </w:pPr>
            <w:r w:rsidRPr="0055769A">
              <w:rPr>
                <w:sz w:val="18"/>
                <w:szCs w:val="18"/>
                <w:lang w:val="en-GB"/>
              </w:rPr>
              <w:t xml:space="preserve"> (planned funding in 2020 - 2022 from the budget department “74. “Funding for redistribution in the process of implementation of the annual state budget” program 10.00.00 “Prevention of money laundering and terrorist financing” </w:t>
            </w:r>
          </w:p>
          <w:p w14:paraId="2A597AE7" w14:textId="77777777" w:rsidR="0055769A" w:rsidRPr="0055769A" w:rsidRDefault="0055769A" w:rsidP="0055769A">
            <w:pPr>
              <w:rPr>
                <w:sz w:val="18"/>
                <w:szCs w:val="18"/>
                <w:lang w:val="en-GB"/>
              </w:rPr>
            </w:pPr>
            <w:r w:rsidRPr="0055769A">
              <w:rPr>
                <w:sz w:val="18"/>
                <w:szCs w:val="18"/>
                <w:lang w:val="en-GB"/>
              </w:rPr>
              <w:t xml:space="preserve"> in the amount of EUR 10 000 000 annually)   Funding is redistributed to the relevant institutions in accordance with the decisions of the Cabinet of Ministers. </w:t>
            </w:r>
          </w:p>
        </w:tc>
        <w:tc>
          <w:tcPr>
            <w:tcW w:w="1096" w:type="dxa"/>
            <w:vMerge w:val="restart"/>
            <w:tcBorders>
              <w:top w:val="nil"/>
              <w:left w:val="single" w:sz="4" w:space="0" w:color="BFBFBF"/>
              <w:bottom w:val="nil"/>
              <w:right w:val="single" w:sz="4" w:space="0" w:color="BFBFBF"/>
            </w:tcBorders>
            <w:vAlign w:val="center"/>
            <w:hideMark/>
          </w:tcPr>
          <w:p w14:paraId="45CCCC61" w14:textId="77777777" w:rsidR="0055769A" w:rsidRPr="0055769A" w:rsidRDefault="0055769A" w:rsidP="0055769A">
            <w:pPr>
              <w:rPr>
                <w:sz w:val="18"/>
                <w:szCs w:val="18"/>
                <w:lang w:val="en-GB"/>
              </w:rPr>
            </w:pPr>
            <w:r w:rsidRPr="0055769A">
              <w:rPr>
                <w:sz w:val="18"/>
                <w:szCs w:val="18"/>
                <w:lang w:val="en-GB"/>
              </w:rPr>
              <w:t>in the following period until the completion of the activity (if the implementation of the activity is timed)</w:t>
            </w:r>
          </w:p>
        </w:tc>
        <w:tc>
          <w:tcPr>
            <w:tcW w:w="966" w:type="dxa"/>
            <w:vMerge w:val="restart"/>
            <w:tcBorders>
              <w:top w:val="nil"/>
              <w:left w:val="single" w:sz="4" w:space="0" w:color="BFBFBF"/>
              <w:bottom w:val="nil"/>
              <w:right w:val="single" w:sz="4" w:space="0" w:color="BFBFBF"/>
            </w:tcBorders>
            <w:vAlign w:val="center"/>
            <w:hideMark/>
          </w:tcPr>
          <w:p w14:paraId="5CC9849F" w14:textId="77777777" w:rsidR="0055769A" w:rsidRPr="0055769A" w:rsidRDefault="0055769A" w:rsidP="0055769A">
            <w:pPr>
              <w:rPr>
                <w:sz w:val="18"/>
                <w:szCs w:val="18"/>
                <w:lang w:val="en-GB"/>
              </w:rPr>
            </w:pPr>
            <w:r w:rsidRPr="0055769A">
              <w:rPr>
                <w:sz w:val="18"/>
                <w:szCs w:val="18"/>
                <w:lang w:val="en-GB"/>
              </w:rPr>
              <w:t>thereafter annually (if the implementation of the activity is not timed)</w:t>
            </w:r>
          </w:p>
        </w:tc>
        <w:tc>
          <w:tcPr>
            <w:tcW w:w="0" w:type="auto"/>
            <w:vMerge/>
            <w:tcBorders>
              <w:top w:val="single" w:sz="4" w:space="0" w:color="BFBFBF"/>
              <w:left w:val="single" w:sz="4" w:space="0" w:color="BFBFBF"/>
              <w:bottom w:val="nil"/>
              <w:right w:val="single" w:sz="4" w:space="0" w:color="BFBFBF"/>
            </w:tcBorders>
            <w:vAlign w:val="center"/>
            <w:hideMark/>
          </w:tcPr>
          <w:p w14:paraId="39F1AA5E" w14:textId="77777777" w:rsidR="0055769A" w:rsidRPr="0055769A" w:rsidRDefault="0055769A" w:rsidP="0055769A">
            <w:pPr>
              <w:rPr>
                <w:sz w:val="18"/>
                <w:szCs w:val="18"/>
                <w:lang w:val="en-GB"/>
              </w:rPr>
            </w:pPr>
          </w:p>
        </w:tc>
      </w:tr>
      <w:tr w:rsidR="0055769A" w:rsidRPr="0055769A" w14:paraId="25FF1585" w14:textId="77777777" w:rsidTr="0055769A">
        <w:trPr>
          <w:trHeight w:val="405"/>
        </w:trPr>
        <w:tc>
          <w:tcPr>
            <w:tcW w:w="0" w:type="auto"/>
            <w:vMerge/>
            <w:tcBorders>
              <w:top w:val="single" w:sz="4" w:space="0" w:color="BFBFBF"/>
              <w:left w:val="single" w:sz="4" w:space="0" w:color="BFBFBF"/>
              <w:bottom w:val="nil"/>
              <w:right w:val="single" w:sz="4" w:space="0" w:color="BFBFBF"/>
            </w:tcBorders>
            <w:vAlign w:val="center"/>
            <w:hideMark/>
          </w:tcPr>
          <w:p w14:paraId="32EF85FF" w14:textId="77777777" w:rsidR="0055769A" w:rsidRPr="0055769A" w:rsidRDefault="0055769A" w:rsidP="0055769A">
            <w:pPr>
              <w:rPr>
                <w:sz w:val="18"/>
                <w:szCs w:val="18"/>
                <w:lang w:val="en-GB"/>
              </w:rPr>
            </w:pPr>
          </w:p>
        </w:tc>
        <w:tc>
          <w:tcPr>
            <w:tcW w:w="0" w:type="auto"/>
            <w:vMerge/>
            <w:tcBorders>
              <w:top w:val="single" w:sz="4" w:space="0" w:color="BFBFBF"/>
              <w:left w:val="single" w:sz="4" w:space="0" w:color="BFBFBF"/>
              <w:bottom w:val="nil"/>
              <w:right w:val="single" w:sz="4" w:space="0" w:color="BFBFBF"/>
            </w:tcBorders>
            <w:vAlign w:val="center"/>
            <w:hideMark/>
          </w:tcPr>
          <w:p w14:paraId="29F45B55" w14:textId="77777777" w:rsidR="0055769A" w:rsidRPr="0055769A" w:rsidRDefault="0055769A" w:rsidP="0055769A">
            <w:pPr>
              <w:rPr>
                <w:sz w:val="18"/>
                <w:szCs w:val="18"/>
                <w:lang w:val="en-GB"/>
              </w:rPr>
            </w:pPr>
          </w:p>
        </w:tc>
        <w:tc>
          <w:tcPr>
            <w:tcW w:w="0" w:type="auto"/>
            <w:vMerge/>
            <w:tcBorders>
              <w:top w:val="single" w:sz="4" w:space="0" w:color="BFBFBF"/>
              <w:left w:val="single" w:sz="4" w:space="0" w:color="BFBFBF"/>
              <w:bottom w:val="nil"/>
              <w:right w:val="single" w:sz="4" w:space="0" w:color="BFBFBF"/>
            </w:tcBorders>
            <w:vAlign w:val="center"/>
            <w:hideMark/>
          </w:tcPr>
          <w:p w14:paraId="1E60A199" w14:textId="77777777" w:rsidR="0055769A" w:rsidRPr="0055769A" w:rsidRDefault="0055769A" w:rsidP="0055769A">
            <w:pPr>
              <w:rPr>
                <w:sz w:val="18"/>
                <w:szCs w:val="18"/>
                <w:lang w:val="en-GB"/>
              </w:rPr>
            </w:pPr>
          </w:p>
        </w:tc>
        <w:tc>
          <w:tcPr>
            <w:tcW w:w="774" w:type="dxa"/>
            <w:tcBorders>
              <w:top w:val="nil"/>
              <w:left w:val="nil"/>
              <w:bottom w:val="nil"/>
              <w:right w:val="single" w:sz="4" w:space="0" w:color="BFBFBF"/>
            </w:tcBorders>
            <w:vAlign w:val="center"/>
            <w:hideMark/>
          </w:tcPr>
          <w:p w14:paraId="7C243CA0" w14:textId="77777777" w:rsidR="0055769A" w:rsidRPr="0055769A" w:rsidRDefault="0055769A" w:rsidP="0055769A">
            <w:pPr>
              <w:rPr>
                <w:sz w:val="18"/>
                <w:szCs w:val="18"/>
                <w:lang w:val="en-GB"/>
              </w:rPr>
            </w:pPr>
            <w:r w:rsidRPr="0055769A">
              <w:rPr>
                <w:sz w:val="18"/>
                <w:szCs w:val="18"/>
                <w:lang w:val="en-GB"/>
              </w:rPr>
              <w:t>2020</w:t>
            </w:r>
          </w:p>
        </w:tc>
        <w:tc>
          <w:tcPr>
            <w:tcW w:w="789" w:type="dxa"/>
            <w:tcBorders>
              <w:top w:val="nil"/>
              <w:left w:val="nil"/>
              <w:bottom w:val="nil"/>
              <w:right w:val="single" w:sz="4" w:space="0" w:color="BFBFBF"/>
            </w:tcBorders>
            <w:vAlign w:val="center"/>
            <w:hideMark/>
          </w:tcPr>
          <w:p w14:paraId="1536C25C" w14:textId="77777777" w:rsidR="0055769A" w:rsidRPr="0055769A" w:rsidRDefault="0055769A" w:rsidP="0055769A">
            <w:pPr>
              <w:rPr>
                <w:sz w:val="18"/>
                <w:szCs w:val="18"/>
                <w:lang w:val="en-GB"/>
              </w:rPr>
            </w:pPr>
            <w:r w:rsidRPr="0055769A">
              <w:rPr>
                <w:sz w:val="18"/>
                <w:szCs w:val="18"/>
                <w:lang w:val="en-GB"/>
              </w:rPr>
              <w:t>2021</w:t>
            </w:r>
          </w:p>
        </w:tc>
        <w:tc>
          <w:tcPr>
            <w:tcW w:w="804" w:type="dxa"/>
            <w:tcBorders>
              <w:top w:val="nil"/>
              <w:left w:val="nil"/>
              <w:bottom w:val="nil"/>
              <w:right w:val="single" w:sz="4" w:space="0" w:color="BFBFBF"/>
            </w:tcBorders>
            <w:vAlign w:val="center"/>
            <w:hideMark/>
          </w:tcPr>
          <w:p w14:paraId="70CAFD30" w14:textId="77777777" w:rsidR="0055769A" w:rsidRPr="0055769A" w:rsidRDefault="0055769A" w:rsidP="0055769A">
            <w:pPr>
              <w:rPr>
                <w:sz w:val="18"/>
                <w:szCs w:val="18"/>
                <w:lang w:val="en-GB"/>
              </w:rPr>
            </w:pPr>
            <w:r w:rsidRPr="0055769A">
              <w:rPr>
                <w:sz w:val="18"/>
                <w:szCs w:val="18"/>
                <w:lang w:val="en-GB"/>
              </w:rPr>
              <w:t>2022</w:t>
            </w:r>
          </w:p>
        </w:tc>
        <w:tc>
          <w:tcPr>
            <w:tcW w:w="845" w:type="dxa"/>
            <w:tcBorders>
              <w:top w:val="nil"/>
              <w:left w:val="nil"/>
              <w:bottom w:val="nil"/>
              <w:right w:val="single" w:sz="4" w:space="0" w:color="BFBFBF"/>
            </w:tcBorders>
            <w:vAlign w:val="center"/>
            <w:hideMark/>
          </w:tcPr>
          <w:p w14:paraId="36601C5D" w14:textId="77777777" w:rsidR="0055769A" w:rsidRPr="0055769A" w:rsidRDefault="0055769A" w:rsidP="0055769A">
            <w:pPr>
              <w:rPr>
                <w:bCs/>
                <w:sz w:val="18"/>
                <w:szCs w:val="18"/>
                <w:lang w:val="en-GB"/>
              </w:rPr>
            </w:pPr>
            <w:r w:rsidRPr="0055769A">
              <w:rPr>
                <w:sz w:val="18"/>
                <w:szCs w:val="18"/>
                <w:lang w:val="en-GB"/>
              </w:rPr>
              <w:t>2020</w:t>
            </w:r>
          </w:p>
        </w:tc>
        <w:tc>
          <w:tcPr>
            <w:tcW w:w="813" w:type="dxa"/>
            <w:tcBorders>
              <w:top w:val="nil"/>
              <w:left w:val="nil"/>
              <w:bottom w:val="nil"/>
              <w:right w:val="single" w:sz="4" w:space="0" w:color="BFBFBF"/>
            </w:tcBorders>
            <w:vAlign w:val="center"/>
            <w:hideMark/>
          </w:tcPr>
          <w:p w14:paraId="202CF46D" w14:textId="77777777" w:rsidR="0055769A" w:rsidRPr="0055769A" w:rsidRDefault="0055769A" w:rsidP="0055769A">
            <w:pPr>
              <w:rPr>
                <w:bCs/>
                <w:sz w:val="18"/>
                <w:szCs w:val="18"/>
                <w:lang w:val="en-GB"/>
              </w:rPr>
            </w:pPr>
            <w:r w:rsidRPr="0055769A">
              <w:rPr>
                <w:sz w:val="18"/>
                <w:szCs w:val="18"/>
                <w:lang w:val="en-GB"/>
              </w:rPr>
              <w:t>2021</w:t>
            </w:r>
          </w:p>
        </w:tc>
        <w:tc>
          <w:tcPr>
            <w:tcW w:w="830" w:type="dxa"/>
            <w:tcBorders>
              <w:top w:val="nil"/>
              <w:left w:val="nil"/>
              <w:bottom w:val="nil"/>
              <w:right w:val="single" w:sz="4" w:space="0" w:color="BFBFBF"/>
            </w:tcBorders>
            <w:vAlign w:val="center"/>
            <w:hideMark/>
          </w:tcPr>
          <w:p w14:paraId="77A9CEDD" w14:textId="77777777" w:rsidR="0055769A" w:rsidRPr="0055769A" w:rsidRDefault="0055769A" w:rsidP="0055769A">
            <w:pPr>
              <w:rPr>
                <w:bCs/>
                <w:sz w:val="18"/>
                <w:szCs w:val="18"/>
                <w:lang w:val="en-GB"/>
              </w:rPr>
            </w:pPr>
            <w:r w:rsidRPr="0055769A">
              <w:rPr>
                <w:sz w:val="18"/>
                <w:szCs w:val="18"/>
                <w:lang w:val="en-GB"/>
              </w:rPr>
              <w:t>2022</w:t>
            </w:r>
          </w:p>
        </w:tc>
        <w:tc>
          <w:tcPr>
            <w:tcW w:w="0" w:type="auto"/>
            <w:vMerge/>
            <w:tcBorders>
              <w:top w:val="nil"/>
              <w:left w:val="single" w:sz="4" w:space="0" w:color="BFBFBF"/>
              <w:bottom w:val="nil"/>
              <w:right w:val="single" w:sz="4" w:space="0" w:color="BFBFBF"/>
            </w:tcBorders>
            <w:vAlign w:val="center"/>
            <w:hideMark/>
          </w:tcPr>
          <w:p w14:paraId="4871E93F" w14:textId="77777777" w:rsidR="0055769A" w:rsidRPr="0055769A" w:rsidRDefault="0055769A" w:rsidP="0055769A">
            <w:pPr>
              <w:rPr>
                <w:sz w:val="18"/>
                <w:szCs w:val="18"/>
                <w:lang w:val="en-GB"/>
              </w:rPr>
            </w:pPr>
          </w:p>
        </w:tc>
        <w:tc>
          <w:tcPr>
            <w:tcW w:w="0" w:type="auto"/>
            <w:vMerge/>
            <w:tcBorders>
              <w:top w:val="nil"/>
              <w:left w:val="single" w:sz="4" w:space="0" w:color="BFBFBF"/>
              <w:bottom w:val="nil"/>
              <w:right w:val="single" w:sz="4" w:space="0" w:color="BFBFBF"/>
            </w:tcBorders>
            <w:vAlign w:val="center"/>
            <w:hideMark/>
          </w:tcPr>
          <w:p w14:paraId="550E048E" w14:textId="77777777" w:rsidR="0055769A" w:rsidRPr="0055769A" w:rsidRDefault="0055769A" w:rsidP="0055769A">
            <w:pPr>
              <w:rPr>
                <w:sz w:val="18"/>
                <w:szCs w:val="18"/>
                <w:lang w:val="en-GB"/>
              </w:rPr>
            </w:pPr>
          </w:p>
        </w:tc>
        <w:tc>
          <w:tcPr>
            <w:tcW w:w="0" w:type="auto"/>
            <w:vMerge/>
            <w:tcBorders>
              <w:top w:val="single" w:sz="4" w:space="0" w:color="BFBFBF"/>
              <w:left w:val="single" w:sz="4" w:space="0" w:color="BFBFBF"/>
              <w:bottom w:val="nil"/>
              <w:right w:val="single" w:sz="4" w:space="0" w:color="BFBFBF"/>
            </w:tcBorders>
            <w:vAlign w:val="center"/>
            <w:hideMark/>
          </w:tcPr>
          <w:p w14:paraId="15D1A04B" w14:textId="77777777" w:rsidR="0055769A" w:rsidRPr="0055769A" w:rsidRDefault="0055769A" w:rsidP="0055769A">
            <w:pPr>
              <w:rPr>
                <w:sz w:val="18"/>
                <w:szCs w:val="18"/>
                <w:lang w:val="en-GB"/>
              </w:rPr>
            </w:pPr>
          </w:p>
        </w:tc>
      </w:tr>
      <w:tr w:rsidR="0055769A" w:rsidRPr="0055769A" w14:paraId="4ECEECD7" w14:textId="77777777" w:rsidTr="0055769A">
        <w:trPr>
          <w:trHeight w:val="960"/>
        </w:trPr>
        <w:tc>
          <w:tcPr>
            <w:tcW w:w="2176" w:type="dxa"/>
            <w:tcBorders>
              <w:top w:val="single" w:sz="8" w:space="0" w:color="auto"/>
              <w:left w:val="single" w:sz="8" w:space="0" w:color="auto"/>
              <w:bottom w:val="single" w:sz="8" w:space="0" w:color="auto"/>
              <w:right w:val="single" w:sz="4" w:space="0" w:color="BFBFBF"/>
            </w:tcBorders>
            <w:shd w:val="clear" w:color="auto" w:fill="DCE6F1"/>
            <w:vAlign w:val="center"/>
            <w:hideMark/>
          </w:tcPr>
          <w:p w14:paraId="45E9529A" w14:textId="77777777" w:rsidR="0055769A" w:rsidRPr="0055769A" w:rsidRDefault="0055769A" w:rsidP="0055769A">
            <w:pPr>
              <w:rPr>
                <w:b/>
                <w:bCs/>
                <w:sz w:val="18"/>
                <w:szCs w:val="18"/>
                <w:lang w:val="en-GB"/>
              </w:rPr>
            </w:pPr>
            <w:r w:rsidRPr="0055769A">
              <w:rPr>
                <w:b/>
                <w:sz w:val="18"/>
                <w:szCs w:val="18"/>
                <w:lang w:val="en-GB"/>
              </w:rPr>
              <w:t xml:space="preserve">Total funding for implementation of the plan </w:t>
            </w:r>
          </w:p>
          <w:p w14:paraId="2312BC22" w14:textId="77777777" w:rsidR="0055769A" w:rsidRPr="0055769A" w:rsidRDefault="0055769A" w:rsidP="0055769A">
            <w:pPr>
              <w:rPr>
                <w:b/>
                <w:bCs/>
                <w:sz w:val="18"/>
                <w:szCs w:val="18"/>
                <w:lang w:val="en-GB"/>
              </w:rPr>
            </w:pPr>
            <w:r w:rsidRPr="0055769A">
              <w:rPr>
                <w:b/>
                <w:sz w:val="18"/>
                <w:szCs w:val="18"/>
                <w:lang w:val="en-GB"/>
              </w:rPr>
              <w:t>(with adjustment -1 200 002 EUR)</w:t>
            </w:r>
          </w:p>
        </w:tc>
        <w:tc>
          <w:tcPr>
            <w:tcW w:w="2176" w:type="dxa"/>
            <w:tcBorders>
              <w:top w:val="single" w:sz="8" w:space="0" w:color="auto"/>
              <w:left w:val="nil"/>
              <w:bottom w:val="single" w:sz="8" w:space="0" w:color="auto"/>
              <w:right w:val="single" w:sz="4" w:space="0" w:color="BFBFBF"/>
            </w:tcBorders>
            <w:shd w:val="clear" w:color="auto" w:fill="DCE6F1"/>
            <w:vAlign w:val="center"/>
            <w:hideMark/>
          </w:tcPr>
          <w:p w14:paraId="20C82431" w14:textId="77777777" w:rsidR="0055769A" w:rsidRPr="0055769A" w:rsidRDefault="0055769A" w:rsidP="0055769A">
            <w:pPr>
              <w:rPr>
                <w:sz w:val="18"/>
                <w:szCs w:val="18"/>
                <w:lang w:val="en-GB"/>
              </w:rPr>
            </w:pPr>
            <w:r w:rsidRPr="0055769A">
              <w:rPr>
                <w:sz w:val="18"/>
                <w:szCs w:val="18"/>
                <w:lang w:val="en-GB"/>
              </w:rPr>
              <w:t> </w:t>
            </w:r>
          </w:p>
        </w:tc>
        <w:tc>
          <w:tcPr>
            <w:tcW w:w="2015" w:type="dxa"/>
            <w:tcBorders>
              <w:top w:val="single" w:sz="8" w:space="0" w:color="auto"/>
              <w:left w:val="nil"/>
              <w:bottom w:val="single" w:sz="8" w:space="0" w:color="auto"/>
              <w:right w:val="single" w:sz="4" w:space="0" w:color="BFBFBF"/>
            </w:tcBorders>
            <w:shd w:val="clear" w:color="auto" w:fill="DCE6F1"/>
            <w:vAlign w:val="center"/>
            <w:hideMark/>
          </w:tcPr>
          <w:p w14:paraId="39213C59" w14:textId="77777777" w:rsidR="0055769A" w:rsidRPr="0055769A" w:rsidRDefault="0055769A" w:rsidP="0055769A">
            <w:pPr>
              <w:rPr>
                <w:sz w:val="18"/>
                <w:szCs w:val="18"/>
                <w:lang w:val="en-GB"/>
              </w:rPr>
            </w:pPr>
            <w:r w:rsidRPr="0055769A">
              <w:rPr>
                <w:sz w:val="18"/>
                <w:szCs w:val="18"/>
                <w:lang w:val="en-GB"/>
              </w:rPr>
              <w:t> </w:t>
            </w:r>
          </w:p>
        </w:tc>
        <w:tc>
          <w:tcPr>
            <w:tcW w:w="774" w:type="dxa"/>
            <w:tcBorders>
              <w:top w:val="single" w:sz="8" w:space="0" w:color="auto"/>
              <w:left w:val="single" w:sz="4" w:space="0" w:color="BFBFBF"/>
              <w:bottom w:val="single" w:sz="8" w:space="0" w:color="auto"/>
              <w:right w:val="single" w:sz="4" w:space="0" w:color="BFBFBF"/>
            </w:tcBorders>
            <w:shd w:val="clear" w:color="auto" w:fill="DCE6F1"/>
            <w:vAlign w:val="center"/>
            <w:hideMark/>
          </w:tcPr>
          <w:p w14:paraId="4B150649" w14:textId="77777777" w:rsidR="0055769A" w:rsidRPr="0055769A" w:rsidRDefault="0055769A" w:rsidP="0055769A">
            <w:pPr>
              <w:rPr>
                <w:b/>
                <w:bCs/>
                <w:sz w:val="18"/>
                <w:szCs w:val="18"/>
                <w:lang w:val="en-GB"/>
              </w:rPr>
            </w:pPr>
            <w:r w:rsidRPr="0055769A">
              <w:rPr>
                <w:b/>
                <w:sz w:val="18"/>
                <w:szCs w:val="18"/>
                <w:lang w:val="en-GB"/>
              </w:rPr>
              <w:t>221 000</w:t>
            </w:r>
          </w:p>
        </w:tc>
        <w:tc>
          <w:tcPr>
            <w:tcW w:w="789" w:type="dxa"/>
            <w:tcBorders>
              <w:top w:val="single" w:sz="8" w:space="0" w:color="auto"/>
              <w:left w:val="nil"/>
              <w:bottom w:val="single" w:sz="8" w:space="0" w:color="auto"/>
              <w:right w:val="single" w:sz="4" w:space="0" w:color="BFBFBF"/>
            </w:tcBorders>
            <w:shd w:val="clear" w:color="auto" w:fill="DCE6F1"/>
            <w:vAlign w:val="center"/>
            <w:hideMark/>
          </w:tcPr>
          <w:p w14:paraId="009F0434" w14:textId="77777777" w:rsidR="0055769A" w:rsidRPr="0055769A" w:rsidRDefault="0055769A" w:rsidP="0055769A">
            <w:pPr>
              <w:rPr>
                <w:b/>
                <w:bCs/>
                <w:sz w:val="18"/>
                <w:szCs w:val="18"/>
                <w:lang w:val="en-GB"/>
              </w:rPr>
            </w:pPr>
            <w:r w:rsidRPr="0055769A">
              <w:rPr>
                <w:b/>
                <w:sz w:val="18"/>
                <w:szCs w:val="18"/>
                <w:lang w:val="en-GB"/>
              </w:rPr>
              <w:t>249 050</w:t>
            </w:r>
          </w:p>
        </w:tc>
        <w:tc>
          <w:tcPr>
            <w:tcW w:w="804" w:type="dxa"/>
            <w:tcBorders>
              <w:top w:val="single" w:sz="8" w:space="0" w:color="auto"/>
              <w:left w:val="nil"/>
              <w:bottom w:val="single" w:sz="8" w:space="0" w:color="auto"/>
              <w:right w:val="single" w:sz="4" w:space="0" w:color="BFBFBF"/>
            </w:tcBorders>
            <w:shd w:val="clear" w:color="auto" w:fill="DCE6F1"/>
            <w:vAlign w:val="center"/>
            <w:hideMark/>
          </w:tcPr>
          <w:p w14:paraId="6F70DEA8" w14:textId="77777777" w:rsidR="0055769A" w:rsidRPr="0055769A" w:rsidRDefault="0055769A" w:rsidP="0055769A">
            <w:pPr>
              <w:rPr>
                <w:b/>
                <w:bCs/>
                <w:sz w:val="18"/>
                <w:szCs w:val="18"/>
                <w:lang w:val="en-GB"/>
              </w:rPr>
            </w:pPr>
            <w:r w:rsidRPr="0055769A">
              <w:rPr>
                <w:b/>
                <w:sz w:val="18"/>
                <w:szCs w:val="18"/>
                <w:lang w:val="en-GB"/>
              </w:rPr>
              <w:t>249 050</w:t>
            </w:r>
          </w:p>
        </w:tc>
        <w:tc>
          <w:tcPr>
            <w:tcW w:w="845" w:type="dxa"/>
            <w:tcBorders>
              <w:top w:val="single" w:sz="8" w:space="0" w:color="auto"/>
              <w:left w:val="nil"/>
              <w:bottom w:val="single" w:sz="8" w:space="0" w:color="auto"/>
              <w:right w:val="single" w:sz="4" w:space="0" w:color="BFBFBF"/>
            </w:tcBorders>
            <w:shd w:val="clear" w:color="auto" w:fill="DCE6F1"/>
            <w:vAlign w:val="center"/>
            <w:hideMark/>
          </w:tcPr>
          <w:p w14:paraId="581AD3D5" w14:textId="77777777" w:rsidR="0055769A" w:rsidRPr="0055769A" w:rsidRDefault="0055769A" w:rsidP="0055769A">
            <w:pPr>
              <w:rPr>
                <w:b/>
                <w:bCs/>
                <w:sz w:val="18"/>
                <w:szCs w:val="18"/>
                <w:lang w:val="en-GB"/>
              </w:rPr>
            </w:pPr>
            <w:r w:rsidRPr="0055769A">
              <w:rPr>
                <w:b/>
                <w:sz w:val="18"/>
                <w:szCs w:val="18"/>
                <w:lang w:val="en-GB"/>
              </w:rPr>
              <w:t>3 192 717</w:t>
            </w:r>
          </w:p>
        </w:tc>
        <w:tc>
          <w:tcPr>
            <w:tcW w:w="813" w:type="dxa"/>
            <w:tcBorders>
              <w:top w:val="single" w:sz="8" w:space="0" w:color="auto"/>
              <w:left w:val="nil"/>
              <w:bottom w:val="single" w:sz="8" w:space="0" w:color="auto"/>
              <w:right w:val="single" w:sz="4" w:space="0" w:color="BFBFBF"/>
            </w:tcBorders>
            <w:shd w:val="clear" w:color="auto" w:fill="DCE6F1"/>
            <w:vAlign w:val="center"/>
            <w:hideMark/>
          </w:tcPr>
          <w:p w14:paraId="183D810D" w14:textId="77777777" w:rsidR="0055769A" w:rsidRPr="0055769A" w:rsidRDefault="0055769A" w:rsidP="0055769A">
            <w:pPr>
              <w:rPr>
                <w:b/>
                <w:bCs/>
                <w:sz w:val="18"/>
                <w:szCs w:val="18"/>
                <w:lang w:val="en-GB"/>
              </w:rPr>
            </w:pPr>
            <w:r w:rsidRPr="0055769A">
              <w:rPr>
                <w:b/>
                <w:sz w:val="18"/>
                <w:szCs w:val="18"/>
                <w:lang w:val="en-GB"/>
              </w:rPr>
              <w:t>7 857 192</w:t>
            </w:r>
          </w:p>
        </w:tc>
        <w:tc>
          <w:tcPr>
            <w:tcW w:w="830" w:type="dxa"/>
            <w:tcBorders>
              <w:top w:val="single" w:sz="8" w:space="0" w:color="auto"/>
              <w:left w:val="nil"/>
              <w:bottom w:val="single" w:sz="8" w:space="0" w:color="auto"/>
              <w:right w:val="single" w:sz="4" w:space="0" w:color="BFBFBF"/>
            </w:tcBorders>
            <w:shd w:val="clear" w:color="auto" w:fill="DCE6F1"/>
            <w:vAlign w:val="center"/>
            <w:hideMark/>
          </w:tcPr>
          <w:p w14:paraId="0A8C8E11" w14:textId="77777777" w:rsidR="0055769A" w:rsidRPr="0055769A" w:rsidRDefault="0055769A" w:rsidP="0055769A">
            <w:pPr>
              <w:rPr>
                <w:b/>
                <w:bCs/>
                <w:sz w:val="18"/>
                <w:szCs w:val="18"/>
                <w:lang w:val="en-GB"/>
              </w:rPr>
            </w:pPr>
            <w:r w:rsidRPr="0055769A">
              <w:rPr>
                <w:b/>
                <w:sz w:val="18"/>
                <w:szCs w:val="18"/>
                <w:lang w:val="en-GB"/>
              </w:rPr>
              <w:t>8 227 953</w:t>
            </w:r>
          </w:p>
        </w:tc>
        <w:tc>
          <w:tcPr>
            <w:tcW w:w="1096" w:type="dxa"/>
            <w:tcBorders>
              <w:top w:val="single" w:sz="8" w:space="0" w:color="auto"/>
              <w:left w:val="nil"/>
              <w:bottom w:val="single" w:sz="8" w:space="0" w:color="auto"/>
              <w:right w:val="single" w:sz="4" w:space="0" w:color="BFBFBF"/>
            </w:tcBorders>
            <w:shd w:val="clear" w:color="auto" w:fill="DCE6F1"/>
            <w:vAlign w:val="center"/>
            <w:hideMark/>
          </w:tcPr>
          <w:p w14:paraId="4D32DA72" w14:textId="77777777" w:rsidR="0055769A" w:rsidRPr="0055769A" w:rsidRDefault="0055769A" w:rsidP="0055769A">
            <w:pPr>
              <w:rPr>
                <w:b/>
                <w:bCs/>
                <w:sz w:val="18"/>
                <w:szCs w:val="18"/>
                <w:lang w:val="en-GB"/>
              </w:rPr>
            </w:pPr>
            <w:r w:rsidRPr="0055769A">
              <w:rPr>
                <w:b/>
                <w:sz w:val="18"/>
                <w:szCs w:val="18"/>
                <w:lang w:val="en-GB"/>
              </w:rPr>
              <w:t>27 000</w:t>
            </w:r>
          </w:p>
        </w:tc>
        <w:tc>
          <w:tcPr>
            <w:tcW w:w="966" w:type="dxa"/>
            <w:tcBorders>
              <w:top w:val="single" w:sz="8" w:space="0" w:color="auto"/>
              <w:left w:val="nil"/>
              <w:bottom w:val="single" w:sz="8" w:space="0" w:color="auto"/>
              <w:right w:val="single" w:sz="4" w:space="0" w:color="BFBFBF"/>
            </w:tcBorders>
            <w:shd w:val="clear" w:color="auto" w:fill="DCE6F1"/>
            <w:vAlign w:val="center"/>
            <w:hideMark/>
          </w:tcPr>
          <w:p w14:paraId="32F33110" w14:textId="77777777" w:rsidR="0055769A" w:rsidRPr="0055769A" w:rsidRDefault="0055769A" w:rsidP="0055769A">
            <w:pPr>
              <w:rPr>
                <w:b/>
                <w:bCs/>
                <w:sz w:val="18"/>
                <w:szCs w:val="18"/>
                <w:lang w:val="en-GB"/>
              </w:rPr>
            </w:pPr>
            <w:r w:rsidRPr="0055769A">
              <w:rPr>
                <w:b/>
                <w:sz w:val="18"/>
                <w:szCs w:val="18"/>
                <w:lang w:val="en-GB"/>
              </w:rPr>
              <w:t>6 080 951</w:t>
            </w:r>
          </w:p>
        </w:tc>
        <w:tc>
          <w:tcPr>
            <w:tcW w:w="1636" w:type="dxa"/>
            <w:tcBorders>
              <w:top w:val="single" w:sz="8" w:space="0" w:color="auto"/>
              <w:left w:val="nil"/>
              <w:bottom w:val="single" w:sz="8" w:space="0" w:color="auto"/>
              <w:right w:val="single" w:sz="8" w:space="0" w:color="auto"/>
            </w:tcBorders>
            <w:shd w:val="clear" w:color="auto" w:fill="DCE6F1"/>
            <w:vAlign w:val="center"/>
            <w:hideMark/>
          </w:tcPr>
          <w:p w14:paraId="36AE1100" w14:textId="77777777" w:rsidR="0055769A" w:rsidRPr="0055769A" w:rsidRDefault="0055769A" w:rsidP="0055769A">
            <w:pPr>
              <w:rPr>
                <w:b/>
                <w:bCs/>
                <w:sz w:val="18"/>
                <w:szCs w:val="18"/>
                <w:lang w:val="en-GB"/>
              </w:rPr>
            </w:pPr>
            <w:r w:rsidRPr="0055769A">
              <w:rPr>
                <w:b/>
                <w:sz w:val="18"/>
                <w:szCs w:val="18"/>
                <w:lang w:val="en-GB"/>
              </w:rPr>
              <w:t>x</w:t>
            </w:r>
          </w:p>
        </w:tc>
      </w:tr>
      <w:tr w:rsidR="0055769A" w:rsidRPr="0055769A" w14:paraId="5CFDC95F" w14:textId="77777777" w:rsidTr="0055769A">
        <w:trPr>
          <w:trHeight w:val="1095"/>
        </w:trPr>
        <w:tc>
          <w:tcPr>
            <w:tcW w:w="2176" w:type="dxa"/>
            <w:tcBorders>
              <w:top w:val="nil"/>
              <w:left w:val="single" w:sz="4" w:space="0" w:color="BFBFBF"/>
              <w:bottom w:val="nil"/>
              <w:right w:val="single" w:sz="4" w:space="0" w:color="BFBFBF"/>
            </w:tcBorders>
            <w:vAlign w:val="center"/>
            <w:hideMark/>
          </w:tcPr>
          <w:p w14:paraId="7360C4A7" w14:textId="77777777" w:rsidR="0055769A" w:rsidRPr="0055769A" w:rsidRDefault="0055769A" w:rsidP="0055769A">
            <w:pPr>
              <w:rPr>
                <w:sz w:val="18"/>
                <w:szCs w:val="18"/>
                <w:lang w:val="en-GB"/>
              </w:rPr>
            </w:pPr>
            <w:r w:rsidRPr="0055769A">
              <w:rPr>
                <w:sz w:val="18"/>
                <w:szCs w:val="18"/>
                <w:lang w:val="en-GB"/>
              </w:rPr>
              <w:lastRenderedPageBreak/>
              <w:t xml:space="preserve">According to the decision of the Cabinet of 8 October 2019 (minutes No. 46 par. 28) </w:t>
            </w:r>
          </w:p>
          <w:p w14:paraId="62651E9F" w14:textId="77777777" w:rsidR="0055769A" w:rsidRPr="0055769A" w:rsidRDefault="0055769A" w:rsidP="0055769A">
            <w:pPr>
              <w:rPr>
                <w:sz w:val="18"/>
                <w:szCs w:val="18"/>
                <w:lang w:val="en-GB"/>
              </w:rPr>
            </w:pPr>
            <w:r w:rsidRPr="0055769A">
              <w:rPr>
                <w:b/>
                <w:sz w:val="18"/>
                <w:szCs w:val="18"/>
                <w:lang w:val="en-GB"/>
              </w:rPr>
              <w:t>Ministry of Justice</w:t>
            </w:r>
          </w:p>
        </w:tc>
        <w:tc>
          <w:tcPr>
            <w:tcW w:w="2176" w:type="dxa"/>
            <w:tcBorders>
              <w:top w:val="nil"/>
              <w:left w:val="nil"/>
              <w:bottom w:val="nil"/>
              <w:right w:val="single" w:sz="4" w:space="0" w:color="BFBFBF"/>
            </w:tcBorders>
            <w:vAlign w:val="center"/>
            <w:hideMark/>
          </w:tcPr>
          <w:p w14:paraId="5C549F96" w14:textId="77777777" w:rsidR="0055769A" w:rsidRPr="0055769A" w:rsidRDefault="0055769A" w:rsidP="0055769A">
            <w:pPr>
              <w:rPr>
                <w:sz w:val="18"/>
                <w:szCs w:val="18"/>
                <w:lang w:val="en-GB"/>
              </w:rPr>
            </w:pPr>
            <w:r w:rsidRPr="0055769A">
              <w:rPr>
                <w:sz w:val="18"/>
                <w:szCs w:val="18"/>
                <w:lang w:val="en-GB"/>
              </w:rPr>
              <w:t> </w:t>
            </w:r>
          </w:p>
        </w:tc>
        <w:tc>
          <w:tcPr>
            <w:tcW w:w="2015" w:type="dxa"/>
            <w:tcBorders>
              <w:top w:val="nil"/>
              <w:left w:val="nil"/>
              <w:bottom w:val="nil"/>
              <w:right w:val="single" w:sz="4" w:space="0" w:color="BFBFBF"/>
            </w:tcBorders>
            <w:vAlign w:val="center"/>
            <w:hideMark/>
          </w:tcPr>
          <w:p w14:paraId="357B37ED" w14:textId="77777777" w:rsidR="0055769A" w:rsidRPr="0055769A" w:rsidRDefault="0055769A" w:rsidP="0055769A">
            <w:pPr>
              <w:rPr>
                <w:sz w:val="18"/>
                <w:szCs w:val="18"/>
                <w:lang w:val="en-GB"/>
              </w:rPr>
            </w:pPr>
            <w:r w:rsidRPr="0055769A">
              <w:rPr>
                <w:sz w:val="18"/>
                <w:szCs w:val="18"/>
                <w:lang w:val="en-GB"/>
              </w:rPr>
              <w:t> </w:t>
            </w:r>
          </w:p>
        </w:tc>
        <w:tc>
          <w:tcPr>
            <w:tcW w:w="774" w:type="dxa"/>
            <w:tcBorders>
              <w:top w:val="nil"/>
              <w:left w:val="single" w:sz="4" w:space="0" w:color="BFBFBF"/>
              <w:bottom w:val="nil"/>
              <w:right w:val="single" w:sz="4" w:space="0" w:color="BFBFBF"/>
            </w:tcBorders>
            <w:vAlign w:val="center"/>
            <w:hideMark/>
          </w:tcPr>
          <w:p w14:paraId="531D514B"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nil"/>
              <w:right w:val="single" w:sz="4" w:space="0" w:color="BFBFBF"/>
            </w:tcBorders>
            <w:vAlign w:val="center"/>
            <w:hideMark/>
          </w:tcPr>
          <w:p w14:paraId="26C48E0D"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nil"/>
              <w:right w:val="single" w:sz="4" w:space="0" w:color="BFBFBF"/>
            </w:tcBorders>
            <w:vAlign w:val="center"/>
            <w:hideMark/>
          </w:tcPr>
          <w:p w14:paraId="5D8A6076"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nil"/>
              <w:right w:val="single" w:sz="4" w:space="0" w:color="BFBFBF"/>
            </w:tcBorders>
            <w:vAlign w:val="center"/>
            <w:hideMark/>
          </w:tcPr>
          <w:p w14:paraId="20A3839C" w14:textId="77777777" w:rsidR="0055769A" w:rsidRPr="0055769A" w:rsidRDefault="0055769A" w:rsidP="0055769A">
            <w:pPr>
              <w:rPr>
                <w:b/>
                <w:bCs/>
                <w:sz w:val="18"/>
                <w:szCs w:val="18"/>
                <w:lang w:val="en-GB"/>
              </w:rPr>
            </w:pPr>
            <w:r w:rsidRPr="0055769A">
              <w:rPr>
                <w:b/>
                <w:sz w:val="18"/>
                <w:szCs w:val="18"/>
                <w:lang w:val="en-GB"/>
              </w:rPr>
              <w:t>-1 200 002</w:t>
            </w:r>
          </w:p>
        </w:tc>
        <w:tc>
          <w:tcPr>
            <w:tcW w:w="813" w:type="dxa"/>
            <w:tcBorders>
              <w:top w:val="nil"/>
              <w:left w:val="nil"/>
              <w:bottom w:val="nil"/>
              <w:right w:val="single" w:sz="4" w:space="0" w:color="BFBFBF"/>
            </w:tcBorders>
            <w:vAlign w:val="center"/>
            <w:hideMark/>
          </w:tcPr>
          <w:p w14:paraId="3BFCAB00" w14:textId="77777777" w:rsidR="0055769A" w:rsidRPr="0055769A" w:rsidRDefault="0055769A" w:rsidP="0055769A">
            <w:pPr>
              <w:rPr>
                <w:b/>
                <w:bCs/>
                <w:sz w:val="18"/>
                <w:szCs w:val="18"/>
                <w:lang w:val="en-GB"/>
              </w:rPr>
            </w:pPr>
            <w:r w:rsidRPr="0055769A">
              <w:rPr>
                <w:sz w:val="18"/>
                <w:szCs w:val="18"/>
                <w:lang w:val="en-GB"/>
              </w:rPr>
              <w:t> </w:t>
            </w:r>
          </w:p>
        </w:tc>
        <w:tc>
          <w:tcPr>
            <w:tcW w:w="830" w:type="dxa"/>
            <w:tcBorders>
              <w:top w:val="nil"/>
              <w:left w:val="nil"/>
              <w:bottom w:val="nil"/>
              <w:right w:val="single" w:sz="4" w:space="0" w:color="BFBFBF"/>
            </w:tcBorders>
            <w:vAlign w:val="center"/>
            <w:hideMark/>
          </w:tcPr>
          <w:p w14:paraId="6738E2BC" w14:textId="77777777" w:rsidR="0055769A" w:rsidRPr="0055769A" w:rsidRDefault="0055769A" w:rsidP="0055769A">
            <w:pPr>
              <w:rPr>
                <w:b/>
                <w:bCs/>
                <w:sz w:val="18"/>
                <w:szCs w:val="18"/>
                <w:lang w:val="en-GB"/>
              </w:rPr>
            </w:pPr>
            <w:r w:rsidRPr="0055769A">
              <w:rPr>
                <w:sz w:val="18"/>
                <w:szCs w:val="18"/>
                <w:lang w:val="en-GB"/>
              </w:rPr>
              <w:t> </w:t>
            </w:r>
          </w:p>
        </w:tc>
        <w:tc>
          <w:tcPr>
            <w:tcW w:w="1096" w:type="dxa"/>
            <w:tcBorders>
              <w:top w:val="nil"/>
              <w:left w:val="nil"/>
              <w:bottom w:val="nil"/>
              <w:right w:val="single" w:sz="4" w:space="0" w:color="BFBFBF"/>
            </w:tcBorders>
            <w:vAlign w:val="center"/>
            <w:hideMark/>
          </w:tcPr>
          <w:p w14:paraId="0C5F27EF"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nil"/>
              <w:left w:val="nil"/>
              <w:bottom w:val="nil"/>
              <w:right w:val="single" w:sz="4" w:space="0" w:color="BFBFBF"/>
            </w:tcBorders>
            <w:vAlign w:val="center"/>
            <w:hideMark/>
          </w:tcPr>
          <w:p w14:paraId="398BA2F0" w14:textId="77777777" w:rsidR="0055769A" w:rsidRPr="0055769A" w:rsidRDefault="0055769A" w:rsidP="0055769A">
            <w:pPr>
              <w:rPr>
                <w:sz w:val="18"/>
                <w:szCs w:val="18"/>
                <w:lang w:val="en-GB"/>
              </w:rPr>
            </w:pPr>
            <w:r w:rsidRPr="0055769A">
              <w:rPr>
                <w:sz w:val="18"/>
                <w:szCs w:val="18"/>
                <w:lang w:val="en-GB"/>
              </w:rPr>
              <w:t> </w:t>
            </w:r>
          </w:p>
        </w:tc>
        <w:tc>
          <w:tcPr>
            <w:tcW w:w="1636" w:type="dxa"/>
            <w:tcBorders>
              <w:top w:val="nil"/>
              <w:left w:val="nil"/>
              <w:bottom w:val="nil"/>
              <w:right w:val="single" w:sz="4" w:space="0" w:color="BFBFBF"/>
            </w:tcBorders>
            <w:vAlign w:val="center"/>
            <w:hideMark/>
          </w:tcPr>
          <w:p w14:paraId="3CF6A3FC"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71D2930C" w14:textId="77777777" w:rsidTr="0055769A">
        <w:trPr>
          <w:trHeight w:val="600"/>
        </w:trPr>
        <w:tc>
          <w:tcPr>
            <w:tcW w:w="2176" w:type="dxa"/>
            <w:tcBorders>
              <w:top w:val="single" w:sz="8" w:space="0" w:color="auto"/>
              <w:left w:val="single" w:sz="8" w:space="0" w:color="auto"/>
              <w:bottom w:val="single" w:sz="8" w:space="0" w:color="auto"/>
              <w:right w:val="single" w:sz="4" w:space="0" w:color="BFBFBF"/>
            </w:tcBorders>
            <w:shd w:val="clear" w:color="auto" w:fill="EEECE1"/>
            <w:vAlign w:val="center"/>
            <w:hideMark/>
          </w:tcPr>
          <w:p w14:paraId="0F231EA7" w14:textId="77777777" w:rsidR="0055769A" w:rsidRPr="0055769A" w:rsidRDefault="0055769A" w:rsidP="0055769A">
            <w:pPr>
              <w:rPr>
                <w:b/>
                <w:bCs/>
                <w:sz w:val="18"/>
                <w:szCs w:val="18"/>
                <w:lang w:val="en-GB"/>
              </w:rPr>
            </w:pPr>
            <w:r w:rsidRPr="0055769A">
              <w:rPr>
                <w:b/>
                <w:sz w:val="18"/>
                <w:szCs w:val="18"/>
                <w:lang w:val="en-GB"/>
              </w:rPr>
              <w:t>Total funding for implementation of the plan</w:t>
            </w:r>
          </w:p>
        </w:tc>
        <w:tc>
          <w:tcPr>
            <w:tcW w:w="2176" w:type="dxa"/>
            <w:tcBorders>
              <w:top w:val="single" w:sz="8" w:space="0" w:color="auto"/>
              <w:left w:val="nil"/>
              <w:bottom w:val="single" w:sz="8" w:space="0" w:color="auto"/>
              <w:right w:val="single" w:sz="4" w:space="0" w:color="BFBFBF"/>
            </w:tcBorders>
            <w:shd w:val="clear" w:color="auto" w:fill="EEECE1"/>
            <w:vAlign w:val="center"/>
            <w:hideMark/>
          </w:tcPr>
          <w:p w14:paraId="515B97AD" w14:textId="77777777" w:rsidR="0055769A" w:rsidRPr="0055769A" w:rsidRDefault="0055769A" w:rsidP="0055769A">
            <w:pPr>
              <w:rPr>
                <w:sz w:val="18"/>
                <w:szCs w:val="18"/>
                <w:lang w:val="en-GB"/>
              </w:rPr>
            </w:pPr>
            <w:r w:rsidRPr="0055769A">
              <w:rPr>
                <w:sz w:val="18"/>
                <w:szCs w:val="18"/>
                <w:lang w:val="en-GB"/>
              </w:rPr>
              <w:t> </w:t>
            </w:r>
          </w:p>
        </w:tc>
        <w:tc>
          <w:tcPr>
            <w:tcW w:w="2015" w:type="dxa"/>
            <w:tcBorders>
              <w:top w:val="single" w:sz="8" w:space="0" w:color="auto"/>
              <w:left w:val="nil"/>
              <w:bottom w:val="single" w:sz="8" w:space="0" w:color="auto"/>
              <w:right w:val="single" w:sz="4" w:space="0" w:color="BFBFBF"/>
            </w:tcBorders>
            <w:shd w:val="clear" w:color="auto" w:fill="EEECE1"/>
            <w:vAlign w:val="center"/>
            <w:hideMark/>
          </w:tcPr>
          <w:p w14:paraId="41D6ABBA" w14:textId="77777777" w:rsidR="0055769A" w:rsidRPr="0055769A" w:rsidRDefault="0055769A" w:rsidP="0055769A">
            <w:pPr>
              <w:rPr>
                <w:sz w:val="18"/>
                <w:szCs w:val="18"/>
                <w:lang w:val="en-GB"/>
              </w:rPr>
            </w:pPr>
            <w:r w:rsidRPr="0055769A">
              <w:rPr>
                <w:sz w:val="18"/>
                <w:szCs w:val="18"/>
                <w:lang w:val="en-GB"/>
              </w:rPr>
              <w:t> </w:t>
            </w:r>
          </w:p>
        </w:tc>
        <w:tc>
          <w:tcPr>
            <w:tcW w:w="774" w:type="dxa"/>
            <w:tcBorders>
              <w:top w:val="single" w:sz="8" w:space="0" w:color="auto"/>
              <w:left w:val="single" w:sz="4" w:space="0" w:color="BFBFBF"/>
              <w:bottom w:val="single" w:sz="8" w:space="0" w:color="auto"/>
              <w:right w:val="single" w:sz="4" w:space="0" w:color="BFBFBF"/>
            </w:tcBorders>
            <w:shd w:val="clear" w:color="auto" w:fill="EEECE1"/>
            <w:vAlign w:val="center"/>
            <w:hideMark/>
          </w:tcPr>
          <w:p w14:paraId="6386DD47" w14:textId="77777777" w:rsidR="0055769A" w:rsidRPr="0055769A" w:rsidRDefault="0055769A" w:rsidP="0055769A">
            <w:pPr>
              <w:rPr>
                <w:b/>
                <w:bCs/>
                <w:sz w:val="18"/>
                <w:szCs w:val="18"/>
                <w:lang w:val="en-GB"/>
              </w:rPr>
            </w:pPr>
            <w:r w:rsidRPr="0055769A">
              <w:rPr>
                <w:b/>
                <w:sz w:val="18"/>
                <w:szCs w:val="18"/>
                <w:lang w:val="en-GB"/>
              </w:rPr>
              <w:t>221 000</w:t>
            </w:r>
          </w:p>
        </w:tc>
        <w:tc>
          <w:tcPr>
            <w:tcW w:w="789" w:type="dxa"/>
            <w:tcBorders>
              <w:top w:val="single" w:sz="8" w:space="0" w:color="auto"/>
              <w:left w:val="nil"/>
              <w:bottom w:val="single" w:sz="8" w:space="0" w:color="auto"/>
              <w:right w:val="single" w:sz="4" w:space="0" w:color="BFBFBF"/>
            </w:tcBorders>
            <w:shd w:val="clear" w:color="auto" w:fill="EEECE1"/>
            <w:vAlign w:val="center"/>
            <w:hideMark/>
          </w:tcPr>
          <w:p w14:paraId="47E3DD69" w14:textId="77777777" w:rsidR="0055769A" w:rsidRPr="0055769A" w:rsidRDefault="0055769A" w:rsidP="0055769A">
            <w:pPr>
              <w:rPr>
                <w:b/>
                <w:bCs/>
                <w:sz w:val="18"/>
                <w:szCs w:val="18"/>
                <w:lang w:val="en-GB"/>
              </w:rPr>
            </w:pPr>
            <w:r w:rsidRPr="0055769A">
              <w:rPr>
                <w:b/>
                <w:sz w:val="18"/>
                <w:szCs w:val="18"/>
                <w:lang w:val="en-GB"/>
              </w:rPr>
              <w:t>249 050</w:t>
            </w:r>
          </w:p>
        </w:tc>
        <w:tc>
          <w:tcPr>
            <w:tcW w:w="804" w:type="dxa"/>
            <w:tcBorders>
              <w:top w:val="single" w:sz="8" w:space="0" w:color="auto"/>
              <w:left w:val="nil"/>
              <w:bottom w:val="single" w:sz="8" w:space="0" w:color="auto"/>
              <w:right w:val="single" w:sz="4" w:space="0" w:color="BFBFBF"/>
            </w:tcBorders>
            <w:shd w:val="clear" w:color="auto" w:fill="EEECE1"/>
            <w:vAlign w:val="center"/>
            <w:hideMark/>
          </w:tcPr>
          <w:p w14:paraId="0BB1DF36" w14:textId="77777777" w:rsidR="0055769A" w:rsidRPr="0055769A" w:rsidRDefault="0055769A" w:rsidP="0055769A">
            <w:pPr>
              <w:rPr>
                <w:b/>
                <w:bCs/>
                <w:sz w:val="18"/>
                <w:szCs w:val="18"/>
                <w:lang w:val="en-GB"/>
              </w:rPr>
            </w:pPr>
            <w:r w:rsidRPr="0055769A">
              <w:rPr>
                <w:b/>
                <w:sz w:val="18"/>
                <w:szCs w:val="18"/>
                <w:lang w:val="en-GB"/>
              </w:rPr>
              <w:t>249 050</w:t>
            </w:r>
          </w:p>
        </w:tc>
        <w:tc>
          <w:tcPr>
            <w:tcW w:w="845" w:type="dxa"/>
            <w:tcBorders>
              <w:top w:val="single" w:sz="8" w:space="0" w:color="auto"/>
              <w:left w:val="nil"/>
              <w:bottom w:val="single" w:sz="8" w:space="0" w:color="auto"/>
              <w:right w:val="single" w:sz="4" w:space="0" w:color="BFBFBF"/>
            </w:tcBorders>
            <w:shd w:val="clear" w:color="auto" w:fill="EEECE1"/>
            <w:vAlign w:val="center"/>
            <w:hideMark/>
          </w:tcPr>
          <w:p w14:paraId="41CCDAD5" w14:textId="77777777" w:rsidR="0055769A" w:rsidRPr="0055769A" w:rsidRDefault="0055769A" w:rsidP="0055769A">
            <w:pPr>
              <w:rPr>
                <w:b/>
                <w:bCs/>
                <w:sz w:val="18"/>
                <w:szCs w:val="18"/>
                <w:lang w:val="en-GB"/>
              </w:rPr>
            </w:pPr>
            <w:r w:rsidRPr="0055769A">
              <w:rPr>
                <w:b/>
                <w:sz w:val="18"/>
                <w:szCs w:val="18"/>
                <w:lang w:val="en-GB"/>
              </w:rPr>
              <w:t>4 392 719</w:t>
            </w:r>
          </w:p>
        </w:tc>
        <w:tc>
          <w:tcPr>
            <w:tcW w:w="813" w:type="dxa"/>
            <w:tcBorders>
              <w:top w:val="single" w:sz="8" w:space="0" w:color="auto"/>
              <w:left w:val="nil"/>
              <w:bottom w:val="single" w:sz="8" w:space="0" w:color="auto"/>
              <w:right w:val="single" w:sz="4" w:space="0" w:color="BFBFBF"/>
            </w:tcBorders>
            <w:shd w:val="clear" w:color="auto" w:fill="EEECE1"/>
            <w:vAlign w:val="center"/>
            <w:hideMark/>
          </w:tcPr>
          <w:p w14:paraId="6AF3EA67" w14:textId="77777777" w:rsidR="0055769A" w:rsidRPr="0055769A" w:rsidRDefault="0055769A" w:rsidP="0055769A">
            <w:pPr>
              <w:rPr>
                <w:b/>
                <w:bCs/>
                <w:sz w:val="18"/>
                <w:szCs w:val="18"/>
                <w:lang w:val="en-GB"/>
              </w:rPr>
            </w:pPr>
            <w:r w:rsidRPr="0055769A">
              <w:rPr>
                <w:b/>
                <w:sz w:val="18"/>
                <w:szCs w:val="18"/>
                <w:lang w:val="en-GB"/>
              </w:rPr>
              <w:t>7 857 192</w:t>
            </w:r>
          </w:p>
        </w:tc>
        <w:tc>
          <w:tcPr>
            <w:tcW w:w="830" w:type="dxa"/>
            <w:tcBorders>
              <w:top w:val="single" w:sz="8" w:space="0" w:color="auto"/>
              <w:left w:val="nil"/>
              <w:bottom w:val="single" w:sz="8" w:space="0" w:color="auto"/>
              <w:right w:val="single" w:sz="4" w:space="0" w:color="BFBFBF"/>
            </w:tcBorders>
            <w:shd w:val="clear" w:color="auto" w:fill="EEECE1"/>
            <w:vAlign w:val="center"/>
            <w:hideMark/>
          </w:tcPr>
          <w:p w14:paraId="2A746722" w14:textId="77777777" w:rsidR="0055769A" w:rsidRPr="0055769A" w:rsidRDefault="0055769A" w:rsidP="0055769A">
            <w:pPr>
              <w:rPr>
                <w:b/>
                <w:bCs/>
                <w:sz w:val="18"/>
                <w:szCs w:val="18"/>
                <w:lang w:val="en-GB"/>
              </w:rPr>
            </w:pPr>
            <w:r w:rsidRPr="0055769A">
              <w:rPr>
                <w:b/>
                <w:sz w:val="18"/>
                <w:szCs w:val="18"/>
                <w:lang w:val="en-GB"/>
              </w:rPr>
              <w:t>8 227 953</w:t>
            </w:r>
          </w:p>
        </w:tc>
        <w:tc>
          <w:tcPr>
            <w:tcW w:w="1096" w:type="dxa"/>
            <w:tcBorders>
              <w:top w:val="single" w:sz="8" w:space="0" w:color="auto"/>
              <w:left w:val="nil"/>
              <w:bottom w:val="single" w:sz="8" w:space="0" w:color="auto"/>
              <w:right w:val="single" w:sz="4" w:space="0" w:color="BFBFBF"/>
            </w:tcBorders>
            <w:shd w:val="clear" w:color="auto" w:fill="EEECE1"/>
            <w:vAlign w:val="center"/>
            <w:hideMark/>
          </w:tcPr>
          <w:p w14:paraId="4EA5449D" w14:textId="77777777" w:rsidR="0055769A" w:rsidRPr="0055769A" w:rsidRDefault="0055769A" w:rsidP="0055769A">
            <w:pPr>
              <w:rPr>
                <w:b/>
                <w:bCs/>
                <w:sz w:val="18"/>
                <w:szCs w:val="18"/>
                <w:lang w:val="en-GB"/>
              </w:rPr>
            </w:pPr>
            <w:r w:rsidRPr="0055769A">
              <w:rPr>
                <w:b/>
                <w:sz w:val="18"/>
                <w:szCs w:val="18"/>
                <w:lang w:val="en-GB"/>
              </w:rPr>
              <w:t>27 000</w:t>
            </w:r>
          </w:p>
        </w:tc>
        <w:tc>
          <w:tcPr>
            <w:tcW w:w="966" w:type="dxa"/>
            <w:tcBorders>
              <w:top w:val="single" w:sz="8" w:space="0" w:color="auto"/>
              <w:left w:val="nil"/>
              <w:bottom w:val="single" w:sz="8" w:space="0" w:color="auto"/>
              <w:right w:val="single" w:sz="4" w:space="0" w:color="BFBFBF"/>
            </w:tcBorders>
            <w:shd w:val="clear" w:color="auto" w:fill="EEECE1"/>
            <w:vAlign w:val="center"/>
            <w:hideMark/>
          </w:tcPr>
          <w:p w14:paraId="35461CE4" w14:textId="77777777" w:rsidR="0055769A" w:rsidRPr="0055769A" w:rsidRDefault="0055769A" w:rsidP="0055769A">
            <w:pPr>
              <w:rPr>
                <w:b/>
                <w:bCs/>
                <w:sz w:val="18"/>
                <w:szCs w:val="18"/>
                <w:lang w:val="en-GB"/>
              </w:rPr>
            </w:pPr>
            <w:r w:rsidRPr="0055769A">
              <w:rPr>
                <w:b/>
                <w:sz w:val="18"/>
                <w:szCs w:val="18"/>
                <w:lang w:val="en-GB"/>
              </w:rPr>
              <w:t>6 080 951</w:t>
            </w:r>
          </w:p>
        </w:tc>
        <w:tc>
          <w:tcPr>
            <w:tcW w:w="1636" w:type="dxa"/>
            <w:tcBorders>
              <w:top w:val="single" w:sz="8" w:space="0" w:color="auto"/>
              <w:left w:val="nil"/>
              <w:bottom w:val="single" w:sz="8" w:space="0" w:color="auto"/>
              <w:right w:val="single" w:sz="8" w:space="0" w:color="auto"/>
            </w:tcBorders>
            <w:shd w:val="clear" w:color="auto" w:fill="EEECE1"/>
            <w:vAlign w:val="center"/>
            <w:hideMark/>
          </w:tcPr>
          <w:p w14:paraId="5DCF3935" w14:textId="77777777" w:rsidR="0055769A" w:rsidRPr="0055769A" w:rsidRDefault="0055769A" w:rsidP="0055769A">
            <w:pPr>
              <w:rPr>
                <w:b/>
                <w:bCs/>
                <w:sz w:val="18"/>
                <w:szCs w:val="18"/>
                <w:lang w:val="en-GB"/>
              </w:rPr>
            </w:pPr>
            <w:r w:rsidRPr="0055769A">
              <w:rPr>
                <w:b/>
                <w:sz w:val="18"/>
                <w:szCs w:val="18"/>
                <w:lang w:val="en-GB"/>
              </w:rPr>
              <w:t>x</w:t>
            </w:r>
          </w:p>
        </w:tc>
      </w:tr>
      <w:tr w:rsidR="0055769A" w:rsidRPr="0055769A" w14:paraId="671FFB34" w14:textId="77777777" w:rsidTr="0055769A">
        <w:trPr>
          <w:trHeight w:val="57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366029AC"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176" w:type="dxa"/>
            <w:tcBorders>
              <w:top w:val="nil"/>
              <w:left w:val="nil"/>
              <w:bottom w:val="single" w:sz="4" w:space="0" w:color="BFBFBF"/>
              <w:right w:val="single" w:sz="4" w:space="0" w:color="BFBFBF"/>
            </w:tcBorders>
            <w:shd w:val="clear" w:color="auto" w:fill="FFFFFF"/>
            <w:vAlign w:val="center"/>
            <w:hideMark/>
          </w:tcPr>
          <w:p w14:paraId="222B7E22"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79929F3C" w14:textId="77777777" w:rsidR="0055769A" w:rsidRPr="0055769A" w:rsidRDefault="0055769A" w:rsidP="0055769A">
            <w:pPr>
              <w:rPr>
                <w:sz w:val="18"/>
                <w:szCs w:val="18"/>
                <w:lang w:val="en-GB"/>
              </w:rPr>
            </w:pPr>
            <w:r w:rsidRPr="0055769A">
              <w:rPr>
                <w:sz w:val="18"/>
                <w:szCs w:val="18"/>
                <w:lang w:val="en-GB"/>
              </w:rPr>
              <w:t>02.03.00 “Maintenance and Management of the Unified Communication and Information System”</w:t>
            </w:r>
          </w:p>
        </w:tc>
        <w:tc>
          <w:tcPr>
            <w:tcW w:w="774" w:type="dxa"/>
            <w:tcBorders>
              <w:top w:val="nil"/>
              <w:left w:val="nil"/>
              <w:bottom w:val="single" w:sz="4" w:space="0" w:color="BFBFBF"/>
              <w:right w:val="single" w:sz="4" w:space="0" w:color="BFBFBF"/>
            </w:tcBorders>
            <w:shd w:val="clear" w:color="auto" w:fill="FFFFFF"/>
            <w:vAlign w:val="center"/>
            <w:hideMark/>
          </w:tcPr>
          <w:p w14:paraId="08F3CC8B"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0BFA9AD6"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shd w:val="clear" w:color="auto" w:fill="FFFFFF"/>
            <w:vAlign w:val="center"/>
            <w:hideMark/>
          </w:tcPr>
          <w:p w14:paraId="2812A8E9"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6EE6A9B7"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nil"/>
              <w:left w:val="nil"/>
              <w:bottom w:val="single" w:sz="4" w:space="0" w:color="BFBFBF"/>
              <w:right w:val="single" w:sz="4" w:space="0" w:color="BFBFBF"/>
            </w:tcBorders>
            <w:shd w:val="clear" w:color="auto" w:fill="FFFFFF"/>
            <w:vAlign w:val="center"/>
            <w:hideMark/>
          </w:tcPr>
          <w:p w14:paraId="2209BEBA" w14:textId="77777777" w:rsidR="0055769A" w:rsidRPr="0055769A" w:rsidRDefault="0055769A" w:rsidP="0055769A">
            <w:pPr>
              <w:rPr>
                <w:sz w:val="18"/>
                <w:szCs w:val="18"/>
                <w:lang w:val="en-GB"/>
              </w:rPr>
            </w:pPr>
            <w:r w:rsidRPr="0055769A">
              <w:rPr>
                <w:sz w:val="18"/>
                <w:szCs w:val="18"/>
                <w:lang w:val="en-GB"/>
              </w:rPr>
              <w:t>28 520</w:t>
            </w:r>
          </w:p>
        </w:tc>
        <w:tc>
          <w:tcPr>
            <w:tcW w:w="830" w:type="dxa"/>
            <w:tcBorders>
              <w:top w:val="nil"/>
              <w:left w:val="nil"/>
              <w:bottom w:val="single" w:sz="4" w:space="0" w:color="BFBFBF"/>
              <w:right w:val="single" w:sz="4" w:space="0" w:color="BFBFBF"/>
            </w:tcBorders>
            <w:shd w:val="clear" w:color="auto" w:fill="FFFFFF"/>
            <w:vAlign w:val="center"/>
            <w:hideMark/>
          </w:tcPr>
          <w:p w14:paraId="6AE6B91D" w14:textId="77777777" w:rsidR="0055769A" w:rsidRPr="0055769A" w:rsidRDefault="0055769A" w:rsidP="0055769A">
            <w:pPr>
              <w:rPr>
                <w:sz w:val="18"/>
                <w:szCs w:val="18"/>
                <w:lang w:val="en-GB"/>
              </w:rPr>
            </w:pPr>
            <w:r w:rsidRPr="0055769A">
              <w:rPr>
                <w:sz w:val="18"/>
                <w:szCs w:val="18"/>
                <w:lang w:val="en-GB"/>
              </w:rPr>
              <w:t>0</w:t>
            </w:r>
          </w:p>
        </w:tc>
        <w:tc>
          <w:tcPr>
            <w:tcW w:w="1096" w:type="dxa"/>
            <w:tcBorders>
              <w:top w:val="nil"/>
              <w:left w:val="nil"/>
              <w:bottom w:val="single" w:sz="4" w:space="0" w:color="BFBFBF"/>
              <w:right w:val="single" w:sz="4" w:space="0" w:color="BFBFBF"/>
            </w:tcBorders>
            <w:shd w:val="clear" w:color="auto" w:fill="FFFFFF"/>
            <w:vAlign w:val="center"/>
            <w:hideMark/>
          </w:tcPr>
          <w:p w14:paraId="30587BAE"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4D8D9CA6" w14:textId="77777777" w:rsidR="0055769A" w:rsidRPr="0055769A" w:rsidRDefault="0055769A" w:rsidP="0055769A">
            <w:pPr>
              <w:rPr>
                <w:sz w:val="18"/>
                <w:szCs w:val="18"/>
                <w:lang w:val="en-GB"/>
              </w:rPr>
            </w:pPr>
            <w:r w:rsidRPr="0055769A">
              <w:rPr>
                <w:sz w:val="18"/>
                <w:szCs w:val="18"/>
                <w:lang w:val="en-GB"/>
              </w:rPr>
              <w:t>0</w:t>
            </w:r>
          </w:p>
        </w:tc>
        <w:tc>
          <w:tcPr>
            <w:tcW w:w="1636" w:type="dxa"/>
            <w:tcBorders>
              <w:top w:val="nil"/>
              <w:left w:val="nil"/>
              <w:bottom w:val="single" w:sz="4" w:space="0" w:color="BFBFBF"/>
              <w:right w:val="single" w:sz="4" w:space="0" w:color="BFBFBF"/>
            </w:tcBorders>
            <w:shd w:val="clear" w:color="auto" w:fill="FFFFFF"/>
            <w:vAlign w:val="center"/>
            <w:hideMark/>
          </w:tcPr>
          <w:p w14:paraId="4CBF6F5C"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2EC884AC" w14:textId="77777777" w:rsidTr="0055769A">
        <w:trPr>
          <w:trHeight w:val="76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50F4F17A"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176" w:type="dxa"/>
            <w:tcBorders>
              <w:top w:val="nil"/>
              <w:left w:val="nil"/>
              <w:bottom w:val="single" w:sz="4" w:space="0" w:color="BFBFBF"/>
              <w:right w:val="single" w:sz="4" w:space="0" w:color="BFBFBF"/>
            </w:tcBorders>
            <w:shd w:val="clear" w:color="auto" w:fill="FFFFFF"/>
            <w:vAlign w:val="center"/>
            <w:hideMark/>
          </w:tcPr>
          <w:p w14:paraId="5FE0AB43"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4917104B" w14:textId="77777777" w:rsidR="0055769A" w:rsidRPr="0055769A" w:rsidRDefault="0055769A" w:rsidP="0055769A">
            <w:pPr>
              <w:rPr>
                <w:sz w:val="18"/>
                <w:szCs w:val="18"/>
                <w:lang w:val="en-GB"/>
              </w:rPr>
            </w:pPr>
            <w:r w:rsidRPr="0055769A">
              <w:rPr>
                <w:sz w:val="18"/>
                <w:szCs w:val="18"/>
                <w:lang w:val="en-GB"/>
              </w:rPr>
              <w:t>06.01.01 “State Police”</w:t>
            </w:r>
          </w:p>
        </w:tc>
        <w:tc>
          <w:tcPr>
            <w:tcW w:w="774" w:type="dxa"/>
            <w:tcBorders>
              <w:top w:val="nil"/>
              <w:left w:val="nil"/>
              <w:bottom w:val="single" w:sz="4" w:space="0" w:color="BFBFBF"/>
              <w:right w:val="single" w:sz="4" w:space="0" w:color="BFBFBF"/>
            </w:tcBorders>
            <w:shd w:val="clear" w:color="auto" w:fill="FFFFFF"/>
            <w:vAlign w:val="center"/>
            <w:hideMark/>
          </w:tcPr>
          <w:p w14:paraId="14D8D6C1"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5DB364DB"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shd w:val="clear" w:color="auto" w:fill="FFFFFF"/>
            <w:vAlign w:val="center"/>
            <w:hideMark/>
          </w:tcPr>
          <w:p w14:paraId="46310EFC"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6318A2D3"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nil"/>
              <w:left w:val="nil"/>
              <w:bottom w:val="single" w:sz="4" w:space="0" w:color="BFBFBF"/>
              <w:right w:val="single" w:sz="4" w:space="0" w:color="BFBFBF"/>
            </w:tcBorders>
            <w:shd w:val="clear" w:color="auto" w:fill="FFFFFF"/>
            <w:vAlign w:val="center"/>
            <w:hideMark/>
          </w:tcPr>
          <w:p w14:paraId="432B6B38" w14:textId="77777777" w:rsidR="0055769A" w:rsidRPr="0055769A" w:rsidRDefault="0055769A" w:rsidP="0055769A">
            <w:pPr>
              <w:rPr>
                <w:sz w:val="18"/>
                <w:szCs w:val="18"/>
                <w:lang w:val="en-GB"/>
              </w:rPr>
            </w:pPr>
            <w:r w:rsidRPr="0055769A">
              <w:rPr>
                <w:sz w:val="18"/>
                <w:szCs w:val="18"/>
                <w:lang w:val="en-GB"/>
              </w:rPr>
              <w:t>961 192</w:t>
            </w:r>
          </w:p>
        </w:tc>
        <w:tc>
          <w:tcPr>
            <w:tcW w:w="830" w:type="dxa"/>
            <w:tcBorders>
              <w:top w:val="nil"/>
              <w:left w:val="nil"/>
              <w:bottom w:val="single" w:sz="4" w:space="0" w:color="BFBFBF"/>
              <w:right w:val="single" w:sz="4" w:space="0" w:color="BFBFBF"/>
            </w:tcBorders>
            <w:shd w:val="clear" w:color="auto" w:fill="FFFFFF"/>
            <w:vAlign w:val="center"/>
            <w:hideMark/>
          </w:tcPr>
          <w:p w14:paraId="73BD12C4" w14:textId="77777777" w:rsidR="0055769A" w:rsidRPr="0055769A" w:rsidRDefault="0055769A" w:rsidP="0055769A">
            <w:pPr>
              <w:rPr>
                <w:sz w:val="18"/>
                <w:szCs w:val="18"/>
                <w:lang w:val="en-GB"/>
              </w:rPr>
            </w:pPr>
            <w:r w:rsidRPr="0055769A">
              <w:rPr>
                <w:sz w:val="18"/>
                <w:szCs w:val="18"/>
                <w:lang w:val="en-GB"/>
              </w:rPr>
              <w:t>934 696</w:t>
            </w:r>
          </w:p>
        </w:tc>
        <w:tc>
          <w:tcPr>
            <w:tcW w:w="1096" w:type="dxa"/>
            <w:tcBorders>
              <w:top w:val="nil"/>
              <w:left w:val="nil"/>
              <w:bottom w:val="single" w:sz="4" w:space="0" w:color="BFBFBF"/>
              <w:right w:val="single" w:sz="4" w:space="0" w:color="BFBFBF"/>
            </w:tcBorders>
            <w:shd w:val="clear" w:color="auto" w:fill="FFFFFF"/>
            <w:vAlign w:val="center"/>
            <w:hideMark/>
          </w:tcPr>
          <w:p w14:paraId="3785D7B9"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24B1AB0D" w14:textId="77777777" w:rsidR="0055769A" w:rsidRPr="0055769A" w:rsidRDefault="0055769A" w:rsidP="0055769A">
            <w:pPr>
              <w:rPr>
                <w:sz w:val="18"/>
                <w:szCs w:val="18"/>
                <w:lang w:val="en-GB"/>
              </w:rPr>
            </w:pPr>
            <w:r w:rsidRPr="0055769A">
              <w:rPr>
                <w:sz w:val="18"/>
                <w:szCs w:val="18"/>
                <w:lang w:val="en-GB"/>
              </w:rPr>
              <w:t>934 696</w:t>
            </w:r>
          </w:p>
        </w:tc>
        <w:tc>
          <w:tcPr>
            <w:tcW w:w="1636" w:type="dxa"/>
            <w:tcBorders>
              <w:top w:val="nil"/>
              <w:left w:val="nil"/>
              <w:bottom w:val="single" w:sz="4" w:space="0" w:color="BFBFBF"/>
              <w:right w:val="single" w:sz="4" w:space="0" w:color="BFBFBF"/>
            </w:tcBorders>
            <w:shd w:val="clear" w:color="auto" w:fill="FFFFFF"/>
            <w:vAlign w:val="center"/>
            <w:hideMark/>
          </w:tcPr>
          <w:p w14:paraId="4EFBD934"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6522C787" w14:textId="77777777" w:rsidTr="0055769A">
        <w:trPr>
          <w:trHeight w:val="40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5D9679B9"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176" w:type="dxa"/>
            <w:tcBorders>
              <w:top w:val="nil"/>
              <w:left w:val="nil"/>
              <w:bottom w:val="single" w:sz="4" w:space="0" w:color="BFBFBF"/>
              <w:right w:val="single" w:sz="4" w:space="0" w:color="BFBFBF"/>
            </w:tcBorders>
            <w:shd w:val="clear" w:color="auto" w:fill="FFFFFF"/>
            <w:vAlign w:val="center"/>
            <w:hideMark/>
          </w:tcPr>
          <w:p w14:paraId="70C893BB"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59D871DB" w14:textId="77777777" w:rsidR="0055769A" w:rsidRPr="0055769A" w:rsidRDefault="0055769A" w:rsidP="0055769A">
            <w:pPr>
              <w:rPr>
                <w:sz w:val="18"/>
                <w:szCs w:val="18"/>
                <w:lang w:val="en-GB"/>
              </w:rPr>
            </w:pPr>
            <w:r w:rsidRPr="0055769A">
              <w:rPr>
                <w:sz w:val="18"/>
                <w:szCs w:val="18"/>
                <w:lang w:val="en-GB"/>
              </w:rPr>
              <w:t>09.00.00 “Operation of the State Security Service”</w:t>
            </w:r>
          </w:p>
        </w:tc>
        <w:tc>
          <w:tcPr>
            <w:tcW w:w="774" w:type="dxa"/>
            <w:tcBorders>
              <w:top w:val="nil"/>
              <w:left w:val="nil"/>
              <w:bottom w:val="single" w:sz="4" w:space="0" w:color="BFBFBF"/>
              <w:right w:val="single" w:sz="4" w:space="0" w:color="BFBFBF"/>
            </w:tcBorders>
            <w:shd w:val="clear" w:color="auto" w:fill="FFFFFF"/>
            <w:vAlign w:val="center"/>
            <w:hideMark/>
          </w:tcPr>
          <w:p w14:paraId="5F94C163"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68CBE335"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shd w:val="clear" w:color="auto" w:fill="FFFFFF"/>
            <w:vAlign w:val="center"/>
            <w:hideMark/>
          </w:tcPr>
          <w:p w14:paraId="70D845D6"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33FC1DED"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nil"/>
              <w:left w:val="nil"/>
              <w:bottom w:val="single" w:sz="4" w:space="0" w:color="BFBFBF"/>
              <w:right w:val="single" w:sz="4" w:space="0" w:color="BFBFBF"/>
            </w:tcBorders>
            <w:shd w:val="clear" w:color="auto" w:fill="FFFFFF"/>
            <w:vAlign w:val="center"/>
            <w:hideMark/>
          </w:tcPr>
          <w:p w14:paraId="6A14D840" w14:textId="77777777" w:rsidR="0055769A" w:rsidRPr="0055769A" w:rsidRDefault="0055769A" w:rsidP="0055769A">
            <w:pPr>
              <w:rPr>
                <w:sz w:val="18"/>
                <w:szCs w:val="18"/>
                <w:lang w:val="en-GB"/>
              </w:rPr>
            </w:pPr>
            <w:r w:rsidRPr="0055769A">
              <w:rPr>
                <w:sz w:val="18"/>
                <w:szCs w:val="18"/>
                <w:lang w:val="en-GB"/>
              </w:rPr>
              <w:t>110 836</w:t>
            </w:r>
          </w:p>
        </w:tc>
        <w:tc>
          <w:tcPr>
            <w:tcW w:w="830" w:type="dxa"/>
            <w:tcBorders>
              <w:top w:val="nil"/>
              <w:left w:val="nil"/>
              <w:bottom w:val="single" w:sz="4" w:space="0" w:color="BFBFBF"/>
              <w:right w:val="single" w:sz="4" w:space="0" w:color="BFBFBF"/>
            </w:tcBorders>
            <w:shd w:val="clear" w:color="auto" w:fill="FFFFFF"/>
            <w:vAlign w:val="center"/>
            <w:hideMark/>
          </w:tcPr>
          <w:p w14:paraId="3CB8F035" w14:textId="77777777" w:rsidR="0055769A" w:rsidRPr="0055769A" w:rsidRDefault="0055769A" w:rsidP="0055769A">
            <w:pPr>
              <w:rPr>
                <w:sz w:val="18"/>
                <w:szCs w:val="18"/>
                <w:lang w:val="en-GB"/>
              </w:rPr>
            </w:pPr>
            <w:r w:rsidRPr="0055769A">
              <w:rPr>
                <w:sz w:val="18"/>
                <w:szCs w:val="18"/>
                <w:lang w:val="en-GB"/>
              </w:rPr>
              <w:t>157 681</w:t>
            </w:r>
          </w:p>
        </w:tc>
        <w:tc>
          <w:tcPr>
            <w:tcW w:w="1096" w:type="dxa"/>
            <w:tcBorders>
              <w:top w:val="nil"/>
              <w:left w:val="nil"/>
              <w:bottom w:val="single" w:sz="4" w:space="0" w:color="BFBFBF"/>
              <w:right w:val="single" w:sz="4" w:space="0" w:color="BFBFBF"/>
            </w:tcBorders>
            <w:shd w:val="clear" w:color="auto" w:fill="FFFFFF"/>
            <w:vAlign w:val="center"/>
            <w:hideMark/>
          </w:tcPr>
          <w:p w14:paraId="1DE3FCBE"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4E63D68B" w14:textId="77777777" w:rsidR="0055769A" w:rsidRPr="0055769A" w:rsidRDefault="0055769A" w:rsidP="0055769A">
            <w:pPr>
              <w:rPr>
                <w:sz w:val="18"/>
                <w:szCs w:val="18"/>
                <w:lang w:val="en-GB"/>
              </w:rPr>
            </w:pPr>
            <w:r w:rsidRPr="0055769A">
              <w:rPr>
                <w:sz w:val="18"/>
                <w:szCs w:val="18"/>
                <w:lang w:val="en-GB"/>
              </w:rPr>
              <w:t>157 681</w:t>
            </w:r>
          </w:p>
        </w:tc>
        <w:tc>
          <w:tcPr>
            <w:tcW w:w="1636" w:type="dxa"/>
            <w:tcBorders>
              <w:top w:val="nil"/>
              <w:left w:val="nil"/>
              <w:bottom w:val="single" w:sz="4" w:space="0" w:color="BFBFBF"/>
              <w:right w:val="single" w:sz="4" w:space="0" w:color="BFBFBF"/>
            </w:tcBorders>
            <w:shd w:val="clear" w:color="auto" w:fill="FFFFFF"/>
            <w:vAlign w:val="center"/>
            <w:hideMark/>
          </w:tcPr>
          <w:p w14:paraId="672A844F"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2A561C93" w14:textId="77777777" w:rsidTr="0055769A">
        <w:trPr>
          <w:trHeight w:val="40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024D776A"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176" w:type="dxa"/>
            <w:tcBorders>
              <w:top w:val="nil"/>
              <w:left w:val="nil"/>
              <w:bottom w:val="single" w:sz="4" w:space="0" w:color="BFBFBF"/>
              <w:right w:val="single" w:sz="4" w:space="0" w:color="BFBFBF"/>
            </w:tcBorders>
            <w:vAlign w:val="center"/>
            <w:hideMark/>
          </w:tcPr>
          <w:p w14:paraId="70EACA2A"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vAlign w:val="center"/>
            <w:hideMark/>
          </w:tcPr>
          <w:p w14:paraId="7A5A90FD" w14:textId="3E38FF7C"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nil"/>
              <w:left w:val="nil"/>
              <w:bottom w:val="single" w:sz="4" w:space="0" w:color="BFBFBF"/>
              <w:right w:val="single" w:sz="4" w:space="0" w:color="BFBFBF"/>
            </w:tcBorders>
            <w:vAlign w:val="center"/>
            <w:hideMark/>
          </w:tcPr>
          <w:p w14:paraId="7F7921AF" w14:textId="77777777" w:rsidR="0055769A" w:rsidRPr="0055769A" w:rsidRDefault="0055769A" w:rsidP="0055769A">
            <w:pPr>
              <w:rPr>
                <w:b/>
                <w:bCs/>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vAlign w:val="center"/>
            <w:hideMark/>
          </w:tcPr>
          <w:p w14:paraId="650E2671" w14:textId="77777777" w:rsidR="0055769A" w:rsidRPr="0055769A" w:rsidRDefault="0055769A" w:rsidP="0055769A">
            <w:pPr>
              <w:rPr>
                <w:b/>
                <w:bCs/>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6AE59E3B" w14:textId="77777777" w:rsidR="0055769A" w:rsidRPr="0055769A" w:rsidRDefault="0055769A" w:rsidP="0055769A">
            <w:pPr>
              <w:rPr>
                <w:b/>
                <w:bCs/>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05F42DD4" w14:textId="77777777" w:rsidR="0055769A" w:rsidRPr="0055769A" w:rsidRDefault="0055769A" w:rsidP="0055769A">
            <w:pPr>
              <w:rPr>
                <w:sz w:val="18"/>
                <w:szCs w:val="18"/>
                <w:lang w:val="en-GB"/>
              </w:rPr>
            </w:pPr>
            <w:r w:rsidRPr="0055769A">
              <w:rPr>
                <w:sz w:val="18"/>
                <w:szCs w:val="18"/>
                <w:lang w:val="en-GB"/>
              </w:rPr>
              <w:t>2 362 691</w:t>
            </w:r>
          </w:p>
        </w:tc>
        <w:tc>
          <w:tcPr>
            <w:tcW w:w="813" w:type="dxa"/>
            <w:tcBorders>
              <w:top w:val="nil"/>
              <w:left w:val="nil"/>
              <w:bottom w:val="single" w:sz="4" w:space="0" w:color="BFBFBF"/>
              <w:right w:val="single" w:sz="4" w:space="0" w:color="BFBFBF"/>
            </w:tcBorders>
            <w:shd w:val="clear" w:color="auto" w:fill="FFFFFF"/>
            <w:vAlign w:val="center"/>
            <w:hideMark/>
          </w:tcPr>
          <w:p w14:paraId="038EE32E" w14:textId="77777777" w:rsidR="0055769A" w:rsidRPr="0055769A" w:rsidRDefault="0055769A" w:rsidP="0055769A">
            <w:pPr>
              <w:rPr>
                <w:sz w:val="18"/>
                <w:szCs w:val="18"/>
                <w:lang w:val="en-GB"/>
              </w:rPr>
            </w:pPr>
            <w:r w:rsidRPr="0055769A">
              <w:rPr>
                <w:sz w:val="18"/>
                <w:szCs w:val="18"/>
                <w:lang w:val="en-GB"/>
              </w:rPr>
              <w:t>2 169 219</w:t>
            </w:r>
          </w:p>
        </w:tc>
        <w:tc>
          <w:tcPr>
            <w:tcW w:w="830" w:type="dxa"/>
            <w:tcBorders>
              <w:top w:val="nil"/>
              <w:left w:val="nil"/>
              <w:bottom w:val="single" w:sz="4" w:space="0" w:color="BFBFBF"/>
              <w:right w:val="single" w:sz="4" w:space="0" w:color="BFBFBF"/>
            </w:tcBorders>
            <w:shd w:val="clear" w:color="auto" w:fill="FFFFFF"/>
            <w:vAlign w:val="center"/>
            <w:hideMark/>
          </w:tcPr>
          <w:p w14:paraId="1BAE01ED" w14:textId="77777777" w:rsidR="0055769A" w:rsidRPr="0055769A" w:rsidRDefault="0055769A" w:rsidP="0055769A">
            <w:pPr>
              <w:rPr>
                <w:sz w:val="18"/>
                <w:szCs w:val="18"/>
                <w:lang w:val="en-GB"/>
              </w:rPr>
            </w:pPr>
            <w:r w:rsidRPr="0055769A">
              <w:rPr>
                <w:sz w:val="18"/>
                <w:szCs w:val="18"/>
                <w:lang w:val="en-GB"/>
              </w:rPr>
              <w:t>3 166 101</w:t>
            </w:r>
          </w:p>
        </w:tc>
        <w:tc>
          <w:tcPr>
            <w:tcW w:w="1096" w:type="dxa"/>
            <w:tcBorders>
              <w:top w:val="nil"/>
              <w:left w:val="nil"/>
              <w:bottom w:val="single" w:sz="4" w:space="0" w:color="BFBFBF"/>
              <w:right w:val="single" w:sz="4" w:space="0" w:color="BFBFBF"/>
            </w:tcBorders>
            <w:shd w:val="clear" w:color="auto" w:fill="FFFFFF"/>
            <w:vAlign w:val="center"/>
            <w:hideMark/>
          </w:tcPr>
          <w:p w14:paraId="7D8CACFF"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18D5B2EB" w14:textId="77777777" w:rsidR="0055769A" w:rsidRPr="0055769A" w:rsidRDefault="0055769A" w:rsidP="0055769A">
            <w:pPr>
              <w:rPr>
                <w:sz w:val="18"/>
                <w:szCs w:val="18"/>
                <w:lang w:val="en-GB"/>
              </w:rPr>
            </w:pPr>
            <w:r w:rsidRPr="0055769A">
              <w:rPr>
                <w:sz w:val="18"/>
                <w:szCs w:val="18"/>
                <w:lang w:val="en-GB"/>
              </w:rPr>
              <w:t>1 691 287</w:t>
            </w:r>
          </w:p>
        </w:tc>
        <w:tc>
          <w:tcPr>
            <w:tcW w:w="1636" w:type="dxa"/>
            <w:tcBorders>
              <w:top w:val="nil"/>
              <w:left w:val="nil"/>
              <w:bottom w:val="single" w:sz="4" w:space="0" w:color="BFBFBF"/>
              <w:right w:val="single" w:sz="4" w:space="0" w:color="BFBFBF"/>
            </w:tcBorders>
            <w:shd w:val="clear" w:color="auto" w:fill="FFFFFF"/>
            <w:vAlign w:val="center"/>
            <w:hideMark/>
          </w:tcPr>
          <w:p w14:paraId="593D93A6" w14:textId="77777777" w:rsidR="0055769A" w:rsidRPr="0055769A" w:rsidRDefault="0055769A" w:rsidP="0055769A">
            <w:pPr>
              <w:rPr>
                <w:b/>
                <w:bCs/>
                <w:sz w:val="18"/>
                <w:szCs w:val="18"/>
                <w:lang w:val="en-GB"/>
              </w:rPr>
            </w:pPr>
            <w:r w:rsidRPr="0055769A">
              <w:rPr>
                <w:sz w:val="18"/>
                <w:szCs w:val="18"/>
                <w:lang w:val="en-GB"/>
              </w:rPr>
              <w:t>x</w:t>
            </w:r>
          </w:p>
        </w:tc>
      </w:tr>
      <w:tr w:rsidR="0055769A" w:rsidRPr="0055769A" w14:paraId="026C6064" w14:textId="77777777" w:rsidTr="0055769A">
        <w:trPr>
          <w:trHeight w:val="55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44930201"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176" w:type="dxa"/>
            <w:tcBorders>
              <w:top w:val="nil"/>
              <w:left w:val="nil"/>
              <w:bottom w:val="single" w:sz="4" w:space="0" w:color="BFBFBF"/>
              <w:right w:val="single" w:sz="4" w:space="0" w:color="BFBFBF"/>
            </w:tcBorders>
            <w:shd w:val="clear" w:color="auto" w:fill="FFFFFF"/>
            <w:vAlign w:val="center"/>
            <w:hideMark/>
          </w:tcPr>
          <w:p w14:paraId="56C0A898"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3810ACF4" w14:textId="77777777" w:rsidR="0055769A" w:rsidRPr="0055769A" w:rsidRDefault="0055769A" w:rsidP="0055769A">
            <w:pPr>
              <w:rPr>
                <w:sz w:val="18"/>
                <w:szCs w:val="18"/>
                <w:lang w:val="en-GB"/>
              </w:rPr>
            </w:pPr>
            <w:r w:rsidRPr="0055769A">
              <w:rPr>
                <w:sz w:val="18"/>
                <w:szCs w:val="18"/>
                <w:lang w:val="en-GB"/>
              </w:rPr>
              <w:t>71.06.00 “Projects financed by the European Economic Area and Norway Grants”</w:t>
            </w:r>
          </w:p>
        </w:tc>
        <w:tc>
          <w:tcPr>
            <w:tcW w:w="774" w:type="dxa"/>
            <w:tcBorders>
              <w:top w:val="nil"/>
              <w:left w:val="nil"/>
              <w:bottom w:val="single" w:sz="4" w:space="0" w:color="BFBFBF"/>
              <w:right w:val="single" w:sz="4" w:space="0" w:color="BFBFBF"/>
            </w:tcBorders>
            <w:shd w:val="clear" w:color="auto" w:fill="FFFFFF"/>
            <w:vAlign w:val="center"/>
            <w:hideMark/>
          </w:tcPr>
          <w:p w14:paraId="72C7EF65" w14:textId="77777777" w:rsidR="0055769A" w:rsidRPr="0055769A" w:rsidRDefault="0055769A" w:rsidP="0055769A">
            <w:pPr>
              <w:rPr>
                <w:sz w:val="18"/>
                <w:szCs w:val="18"/>
                <w:lang w:val="en-GB"/>
              </w:rPr>
            </w:pPr>
            <w:r w:rsidRPr="0055769A">
              <w:rPr>
                <w:sz w:val="18"/>
                <w:szCs w:val="18"/>
                <w:lang w:val="en-GB"/>
              </w:rPr>
              <w:t>0</w:t>
            </w:r>
          </w:p>
        </w:tc>
        <w:tc>
          <w:tcPr>
            <w:tcW w:w="789" w:type="dxa"/>
            <w:tcBorders>
              <w:top w:val="nil"/>
              <w:left w:val="nil"/>
              <w:bottom w:val="single" w:sz="4" w:space="0" w:color="BFBFBF"/>
              <w:right w:val="single" w:sz="4" w:space="0" w:color="BFBFBF"/>
            </w:tcBorders>
            <w:shd w:val="clear" w:color="auto" w:fill="FFFFFF"/>
            <w:vAlign w:val="center"/>
            <w:hideMark/>
          </w:tcPr>
          <w:p w14:paraId="7B37DEF6" w14:textId="77777777" w:rsidR="0055769A" w:rsidRPr="0055769A" w:rsidRDefault="0055769A" w:rsidP="0055769A">
            <w:pPr>
              <w:rPr>
                <w:sz w:val="18"/>
                <w:szCs w:val="18"/>
                <w:lang w:val="en-GB"/>
              </w:rPr>
            </w:pPr>
            <w:r w:rsidRPr="0055769A">
              <w:rPr>
                <w:sz w:val="18"/>
                <w:szCs w:val="18"/>
                <w:lang w:val="en-GB"/>
              </w:rPr>
              <w:t>150 000</w:t>
            </w:r>
          </w:p>
        </w:tc>
        <w:tc>
          <w:tcPr>
            <w:tcW w:w="804" w:type="dxa"/>
            <w:tcBorders>
              <w:top w:val="nil"/>
              <w:left w:val="nil"/>
              <w:bottom w:val="single" w:sz="4" w:space="0" w:color="BFBFBF"/>
              <w:right w:val="single" w:sz="4" w:space="0" w:color="BFBFBF"/>
            </w:tcBorders>
            <w:shd w:val="clear" w:color="auto" w:fill="FFFFFF"/>
            <w:vAlign w:val="center"/>
            <w:hideMark/>
          </w:tcPr>
          <w:p w14:paraId="29718B83" w14:textId="77777777" w:rsidR="0055769A" w:rsidRPr="0055769A" w:rsidRDefault="0055769A" w:rsidP="0055769A">
            <w:pPr>
              <w:rPr>
                <w:sz w:val="18"/>
                <w:szCs w:val="18"/>
                <w:lang w:val="en-GB"/>
              </w:rPr>
            </w:pPr>
            <w:r w:rsidRPr="0055769A">
              <w:rPr>
                <w:sz w:val="18"/>
                <w:szCs w:val="18"/>
                <w:lang w:val="en-GB"/>
              </w:rPr>
              <w:t>150 000</w:t>
            </w:r>
          </w:p>
        </w:tc>
        <w:tc>
          <w:tcPr>
            <w:tcW w:w="845" w:type="dxa"/>
            <w:tcBorders>
              <w:top w:val="nil"/>
              <w:left w:val="nil"/>
              <w:bottom w:val="single" w:sz="4" w:space="0" w:color="BFBFBF"/>
              <w:right w:val="single" w:sz="4" w:space="0" w:color="BFBFBF"/>
            </w:tcBorders>
            <w:shd w:val="clear" w:color="auto" w:fill="FFFFFF"/>
            <w:vAlign w:val="center"/>
            <w:hideMark/>
          </w:tcPr>
          <w:p w14:paraId="0401FC15" w14:textId="77777777" w:rsidR="0055769A" w:rsidRPr="0055769A" w:rsidRDefault="0055769A" w:rsidP="0055769A">
            <w:pPr>
              <w:rPr>
                <w:sz w:val="18"/>
                <w:szCs w:val="18"/>
                <w:lang w:val="en-GB"/>
              </w:rPr>
            </w:pPr>
            <w:r w:rsidRPr="0055769A">
              <w:rPr>
                <w:sz w:val="18"/>
                <w:szCs w:val="18"/>
                <w:lang w:val="en-GB"/>
              </w:rPr>
              <w:t> </w:t>
            </w:r>
          </w:p>
        </w:tc>
        <w:tc>
          <w:tcPr>
            <w:tcW w:w="813" w:type="dxa"/>
            <w:tcBorders>
              <w:top w:val="nil"/>
              <w:left w:val="nil"/>
              <w:bottom w:val="single" w:sz="4" w:space="0" w:color="BFBFBF"/>
              <w:right w:val="single" w:sz="4" w:space="0" w:color="BFBFBF"/>
            </w:tcBorders>
            <w:shd w:val="clear" w:color="auto" w:fill="FFFFFF"/>
            <w:vAlign w:val="center"/>
            <w:hideMark/>
          </w:tcPr>
          <w:p w14:paraId="5B305CC9" w14:textId="77777777" w:rsidR="0055769A" w:rsidRPr="0055769A" w:rsidRDefault="0055769A" w:rsidP="0055769A">
            <w:pPr>
              <w:rPr>
                <w:sz w:val="18"/>
                <w:szCs w:val="18"/>
                <w:lang w:val="en-GB"/>
              </w:rPr>
            </w:pPr>
            <w:r w:rsidRPr="0055769A">
              <w:rPr>
                <w:sz w:val="18"/>
                <w:szCs w:val="18"/>
                <w:lang w:val="en-GB"/>
              </w:rPr>
              <w:t> </w:t>
            </w:r>
          </w:p>
        </w:tc>
        <w:tc>
          <w:tcPr>
            <w:tcW w:w="830" w:type="dxa"/>
            <w:tcBorders>
              <w:top w:val="nil"/>
              <w:left w:val="nil"/>
              <w:bottom w:val="single" w:sz="4" w:space="0" w:color="BFBFBF"/>
              <w:right w:val="single" w:sz="4" w:space="0" w:color="BFBFBF"/>
            </w:tcBorders>
            <w:shd w:val="clear" w:color="auto" w:fill="FFFFFF"/>
            <w:vAlign w:val="center"/>
            <w:hideMark/>
          </w:tcPr>
          <w:p w14:paraId="69647CD5" w14:textId="77777777" w:rsidR="0055769A" w:rsidRPr="0055769A" w:rsidRDefault="0055769A" w:rsidP="0055769A">
            <w:pPr>
              <w:rPr>
                <w:sz w:val="18"/>
                <w:szCs w:val="18"/>
                <w:lang w:val="en-GB"/>
              </w:rPr>
            </w:pPr>
            <w:r w:rsidRPr="0055769A">
              <w:rPr>
                <w:sz w:val="18"/>
                <w:szCs w:val="18"/>
                <w:lang w:val="en-GB"/>
              </w:rPr>
              <w:t> </w:t>
            </w:r>
          </w:p>
        </w:tc>
        <w:tc>
          <w:tcPr>
            <w:tcW w:w="1096" w:type="dxa"/>
            <w:tcBorders>
              <w:top w:val="nil"/>
              <w:left w:val="nil"/>
              <w:bottom w:val="single" w:sz="4" w:space="0" w:color="BFBFBF"/>
              <w:right w:val="single" w:sz="4" w:space="0" w:color="BFBFBF"/>
            </w:tcBorders>
            <w:shd w:val="clear" w:color="auto" w:fill="FFFFFF"/>
            <w:vAlign w:val="center"/>
            <w:hideMark/>
          </w:tcPr>
          <w:p w14:paraId="4F15F435"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nil"/>
              <w:left w:val="nil"/>
              <w:bottom w:val="single" w:sz="4" w:space="0" w:color="BFBFBF"/>
              <w:right w:val="single" w:sz="4" w:space="0" w:color="BFBFBF"/>
            </w:tcBorders>
            <w:shd w:val="clear" w:color="auto" w:fill="FFFFFF"/>
            <w:vAlign w:val="center"/>
            <w:hideMark/>
          </w:tcPr>
          <w:p w14:paraId="184686A0" w14:textId="77777777" w:rsidR="0055769A" w:rsidRPr="0055769A" w:rsidRDefault="0055769A" w:rsidP="0055769A">
            <w:pPr>
              <w:rPr>
                <w:sz w:val="18"/>
                <w:szCs w:val="18"/>
                <w:lang w:val="en-GB"/>
              </w:rPr>
            </w:pPr>
            <w:r w:rsidRPr="0055769A">
              <w:rPr>
                <w:sz w:val="18"/>
                <w:szCs w:val="18"/>
                <w:lang w:val="en-GB"/>
              </w:rPr>
              <w:t> </w:t>
            </w:r>
          </w:p>
        </w:tc>
        <w:tc>
          <w:tcPr>
            <w:tcW w:w="1636" w:type="dxa"/>
            <w:tcBorders>
              <w:top w:val="nil"/>
              <w:left w:val="nil"/>
              <w:bottom w:val="single" w:sz="4" w:space="0" w:color="BFBFBF"/>
              <w:right w:val="single" w:sz="4" w:space="0" w:color="BFBFBF"/>
            </w:tcBorders>
            <w:shd w:val="clear" w:color="auto" w:fill="FFFFFF"/>
            <w:vAlign w:val="center"/>
            <w:hideMark/>
          </w:tcPr>
          <w:p w14:paraId="64A754C8" w14:textId="77777777" w:rsidR="0055769A" w:rsidRPr="0055769A" w:rsidRDefault="0055769A" w:rsidP="0055769A">
            <w:pPr>
              <w:rPr>
                <w:sz w:val="18"/>
                <w:szCs w:val="18"/>
                <w:lang w:val="en-GB"/>
              </w:rPr>
            </w:pPr>
            <w:r w:rsidRPr="0055769A">
              <w:rPr>
                <w:sz w:val="18"/>
                <w:szCs w:val="18"/>
                <w:lang w:val="en-GB"/>
              </w:rPr>
              <w:t> </w:t>
            </w:r>
          </w:p>
        </w:tc>
      </w:tr>
      <w:tr w:rsidR="0055769A" w:rsidRPr="0055769A" w14:paraId="60F71238" w14:textId="77777777" w:rsidTr="0055769A">
        <w:trPr>
          <w:trHeight w:val="555"/>
        </w:trPr>
        <w:tc>
          <w:tcPr>
            <w:tcW w:w="2176" w:type="dxa"/>
            <w:tcBorders>
              <w:top w:val="nil"/>
              <w:left w:val="single" w:sz="4" w:space="0" w:color="BFBFBF"/>
              <w:bottom w:val="single" w:sz="4" w:space="0" w:color="BFBFBF"/>
              <w:right w:val="single" w:sz="4" w:space="0" w:color="BFBFBF"/>
            </w:tcBorders>
            <w:vAlign w:val="center"/>
            <w:hideMark/>
          </w:tcPr>
          <w:p w14:paraId="12BA86BE" w14:textId="77777777" w:rsidR="0055769A" w:rsidRPr="0055769A" w:rsidRDefault="0055769A" w:rsidP="0055769A">
            <w:pPr>
              <w:rPr>
                <w:b/>
                <w:bCs/>
                <w:sz w:val="18"/>
                <w:szCs w:val="18"/>
                <w:lang w:val="en-GB"/>
              </w:rPr>
            </w:pPr>
            <w:r w:rsidRPr="0055769A">
              <w:rPr>
                <w:b/>
                <w:sz w:val="18"/>
                <w:szCs w:val="18"/>
                <w:lang w:val="en-GB"/>
              </w:rPr>
              <w:t>Ministry of Culture</w:t>
            </w:r>
          </w:p>
        </w:tc>
        <w:tc>
          <w:tcPr>
            <w:tcW w:w="2176" w:type="dxa"/>
            <w:tcBorders>
              <w:top w:val="nil"/>
              <w:left w:val="nil"/>
              <w:bottom w:val="single" w:sz="4" w:space="0" w:color="BFBFBF"/>
              <w:right w:val="single" w:sz="4" w:space="0" w:color="BFBFBF"/>
            </w:tcBorders>
            <w:vAlign w:val="center"/>
            <w:hideMark/>
          </w:tcPr>
          <w:p w14:paraId="18CFD329"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single" w:sz="4" w:space="0" w:color="BFBFBF"/>
              <w:left w:val="single" w:sz="4" w:space="0" w:color="BFBFBF"/>
              <w:bottom w:val="single" w:sz="4" w:space="0" w:color="BFBFBF"/>
              <w:right w:val="single" w:sz="4" w:space="0" w:color="BFBFBF"/>
            </w:tcBorders>
            <w:vAlign w:val="center"/>
            <w:hideMark/>
          </w:tcPr>
          <w:p w14:paraId="77E495D8" w14:textId="77777777" w:rsidR="0055769A" w:rsidRPr="0055769A" w:rsidRDefault="0055769A" w:rsidP="0055769A">
            <w:pPr>
              <w:rPr>
                <w:sz w:val="18"/>
                <w:szCs w:val="18"/>
                <w:lang w:val="en-GB"/>
              </w:rPr>
            </w:pPr>
            <w:r w:rsidRPr="0055769A">
              <w:rPr>
                <w:sz w:val="18"/>
                <w:szCs w:val="18"/>
                <w:lang w:val="en-GB"/>
              </w:rPr>
              <w:t>21.00.00 “Heritage”</w:t>
            </w:r>
          </w:p>
        </w:tc>
        <w:tc>
          <w:tcPr>
            <w:tcW w:w="774" w:type="dxa"/>
            <w:tcBorders>
              <w:top w:val="single" w:sz="4" w:space="0" w:color="BFBFBF"/>
              <w:left w:val="nil"/>
              <w:bottom w:val="single" w:sz="4" w:space="0" w:color="BFBFBF"/>
              <w:right w:val="single" w:sz="4" w:space="0" w:color="BFBFBF"/>
            </w:tcBorders>
            <w:vAlign w:val="center"/>
            <w:hideMark/>
          </w:tcPr>
          <w:p w14:paraId="17558A63"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vAlign w:val="center"/>
            <w:hideMark/>
          </w:tcPr>
          <w:p w14:paraId="47AAC8D0"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7DE6AD06"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1588BABD" w14:textId="77777777" w:rsidR="0055769A" w:rsidRPr="0055769A" w:rsidRDefault="0055769A" w:rsidP="0055769A">
            <w:pPr>
              <w:rPr>
                <w:sz w:val="18"/>
                <w:szCs w:val="18"/>
                <w:lang w:val="en-GB"/>
              </w:rPr>
            </w:pPr>
            <w:r w:rsidRPr="0055769A">
              <w:rPr>
                <w:sz w:val="18"/>
                <w:szCs w:val="18"/>
                <w:lang w:val="en-GB"/>
              </w:rPr>
              <w:t>73 807</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3970AC5E" w14:textId="77777777" w:rsidR="0055769A" w:rsidRPr="0055769A" w:rsidRDefault="0055769A" w:rsidP="0055769A">
            <w:pPr>
              <w:rPr>
                <w:sz w:val="18"/>
                <w:szCs w:val="18"/>
                <w:lang w:val="en-GB"/>
              </w:rPr>
            </w:pPr>
            <w:r w:rsidRPr="0055769A">
              <w:rPr>
                <w:sz w:val="18"/>
                <w:szCs w:val="18"/>
                <w:lang w:val="en-GB"/>
              </w:rPr>
              <w:t>171 607</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32916578" w14:textId="77777777" w:rsidR="0055769A" w:rsidRPr="0055769A" w:rsidRDefault="0055769A" w:rsidP="0055769A">
            <w:pPr>
              <w:rPr>
                <w:sz w:val="18"/>
                <w:szCs w:val="18"/>
                <w:lang w:val="en-GB"/>
              </w:rPr>
            </w:pPr>
            <w:r w:rsidRPr="0055769A">
              <w:rPr>
                <w:sz w:val="18"/>
                <w:szCs w:val="18"/>
                <w:lang w:val="en-GB"/>
              </w:rPr>
              <w:t>62 407</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0EEE85D6"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6F912307" w14:textId="77777777" w:rsidR="0055769A" w:rsidRPr="0055769A" w:rsidRDefault="0055769A" w:rsidP="0055769A">
            <w:pPr>
              <w:rPr>
                <w:sz w:val="18"/>
                <w:szCs w:val="18"/>
                <w:lang w:val="en-GB"/>
              </w:rPr>
            </w:pPr>
            <w:r w:rsidRPr="0055769A">
              <w:rPr>
                <w:sz w:val="18"/>
                <w:szCs w:val="18"/>
                <w:lang w:val="en-GB"/>
              </w:rPr>
              <w:t>62 407</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2DF9BDE7" w14:textId="77777777" w:rsidR="0055769A" w:rsidRPr="0055769A" w:rsidRDefault="0055769A" w:rsidP="0055769A">
            <w:pPr>
              <w:rPr>
                <w:sz w:val="18"/>
                <w:szCs w:val="18"/>
                <w:lang w:val="en-GB"/>
              </w:rPr>
            </w:pPr>
            <w:r w:rsidRPr="0055769A">
              <w:rPr>
                <w:b/>
                <w:sz w:val="18"/>
                <w:szCs w:val="18"/>
                <w:lang w:val="en-GB"/>
              </w:rPr>
              <w:t>x</w:t>
            </w:r>
          </w:p>
        </w:tc>
      </w:tr>
      <w:tr w:rsidR="0055769A" w:rsidRPr="0055769A" w14:paraId="7C8FB04D" w14:textId="77777777" w:rsidTr="0055769A">
        <w:trPr>
          <w:trHeight w:val="555"/>
        </w:trPr>
        <w:tc>
          <w:tcPr>
            <w:tcW w:w="2176" w:type="dxa"/>
            <w:tcBorders>
              <w:top w:val="nil"/>
              <w:left w:val="single" w:sz="4" w:space="0" w:color="BFBFBF"/>
              <w:bottom w:val="single" w:sz="4" w:space="0" w:color="BFBFBF"/>
              <w:right w:val="single" w:sz="4" w:space="0" w:color="BFBFBF"/>
            </w:tcBorders>
            <w:vAlign w:val="center"/>
            <w:hideMark/>
          </w:tcPr>
          <w:p w14:paraId="0182DD3E" w14:textId="77777777" w:rsidR="0055769A" w:rsidRPr="0055769A" w:rsidRDefault="0055769A" w:rsidP="0055769A">
            <w:pPr>
              <w:rPr>
                <w:b/>
                <w:bCs/>
                <w:sz w:val="18"/>
                <w:szCs w:val="18"/>
                <w:lang w:val="en-GB"/>
              </w:rPr>
            </w:pPr>
            <w:r w:rsidRPr="0055769A">
              <w:rPr>
                <w:b/>
                <w:sz w:val="18"/>
                <w:szCs w:val="18"/>
                <w:lang w:val="en-GB"/>
              </w:rPr>
              <w:t>Ministry of Foreign Affairs</w:t>
            </w:r>
          </w:p>
        </w:tc>
        <w:tc>
          <w:tcPr>
            <w:tcW w:w="2176" w:type="dxa"/>
            <w:tcBorders>
              <w:top w:val="nil"/>
              <w:left w:val="nil"/>
              <w:bottom w:val="single" w:sz="4" w:space="0" w:color="BFBFBF"/>
              <w:right w:val="single" w:sz="4" w:space="0" w:color="BFBFBF"/>
            </w:tcBorders>
            <w:vAlign w:val="center"/>
            <w:hideMark/>
          </w:tcPr>
          <w:p w14:paraId="146E4069"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vAlign w:val="center"/>
            <w:hideMark/>
          </w:tcPr>
          <w:p w14:paraId="64A9A80D" w14:textId="77777777" w:rsidR="0055769A" w:rsidRPr="0055769A" w:rsidRDefault="0055769A" w:rsidP="0055769A">
            <w:pPr>
              <w:rPr>
                <w:sz w:val="18"/>
                <w:szCs w:val="18"/>
                <w:lang w:val="en-GB"/>
              </w:rPr>
            </w:pPr>
            <w:r w:rsidRPr="0055769A">
              <w:rPr>
                <w:sz w:val="18"/>
                <w:szCs w:val="18"/>
                <w:lang w:val="en-GB"/>
              </w:rPr>
              <w:t>97.00.00 “Sector Management and Policy Planning”</w:t>
            </w:r>
          </w:p>
        </w:tc>
        <w:tc>
          <w:tcPr>
            <w:tcW w:w="774" w:type="dxa"/>
            <w:tcBorders>
              <w:top w:val="nil"/>
              <w:left w:val="nil"/>
              <w:bottom w:val="single" w:sz="4" w:space="0" w:color="BFBFBF"/>
              <w:right w:val="single" w:sz="4" w:space="0" w:color="BFBFBF"/>
            </w:tcBorders>
            <w:vAlign w:val="center"/>
            <w:hideMark/>
          </w:tcPr>
          <w:p w14:paraId="5BA0F0FF" w14:textId="77777777" w:rsidR="0055769A" w:rsidRPr="0055769A" w:rsidRDefault="0055769A" w:rsidP="0055769A">
            <w:pPr>
              <w:rPr>
                <w:sz w:val="18"/>
                <w:szCs w:val="18"/>
                <w:lang w:val="en-GB"/>
              </w:rPr>
            </w:pPr>
            <w:r w:rsidRPr="0055769A">
              <w:rPr>
                <w:sz w:val="18"/>
                <w:szCs w:val="18"/>
                <w:lang w:val="en-GB"/>
              </w:rPr>
              <w:t>221 000</w:t>
            </w:r>
          </w:p>
        </w:tc>
        <w:tc>
          <w:tcPr>
            <w:tcW w:w="789" w:type="dxa"/>
            <w:tcBorders>
              <w:top w:val="nil"/>
              <w:left w:val="nil"/>
              <w:bottom w:val="single" w:sz="4" w:space="0" w:color="BFBFBF"/>
              <w:right w:val="single" w:sz="4" w:space="0" w:color="BFBFBF"/>
            </w:tcBorders>
            <w:vAlign w:val="center"/>
            <w:hideMark/>
          </w:tcPr>
          <w:p w14:paraId="484A48F1" w14:textId="77777777" w:rsidR="0055769A" w:rsidRPr="0055769A" w:rsidRDefault="0055769A" w:rsidP="0055769A">
            <w:pPr>
              <w:rPr>
                <w:sz w:val="18"/>
                <w:szCs w:val="18"/>
                <w:lang w:val="en-GB"/>
              </w:rPr>
            </w:pPr>
            <w:r w:rsidRPr="0055769A">
              <w:rPr>
                <w:sz w:val="18"/>
                <w:szCs w:val="18"/>
                <w:lang w:val="en-GB"/>
              </w:rPr>
              <w:t>99 050</w:t>
            </w:r>
          </w:p>
        </w:tc>
        <w:tc>
          <w:tcPr>
            <w:tcW w:w="804" w:type="dxa"/>
            <w:tcBorders>
              <w:top w:val="nil"/>
              <w:left w:val="nil"/>
              <w:bottom w:val="single" w:sz="4" w:space="0" w:color="BFBFBF"/>
              <w:right w:val="single" w:sz="4" w:space="0" w:color="BFBFBF"/>
            </w:tcBorders>
            <w:vAlign w:val="center"/>
            <w:hideMark/>
          </w:tcPr>
          <w:p w14:paraId="64DD2B60" w14:textId="77777777" w:rsidR="0055769A" w:rsidRPr="0055769A" w:rsidRDefault="0055769A" w:rsidP="0055769A">
            <w:pPr>
              <w:rPr>
                <w:sz w:val="18"/>
                <w:szCs w:val="18"/>
                <w:lang w:val="en-GB"/>
              </w:rPr>
            </w:pPr>
            <w:r w:rsidRPr="0055769A">
              <w:rPr>
                <w:sz w:val="18"/>
                <w:szCs w:val="18"/>
                <w:lang w:val="en-GB"/>
              </w:rPr>
              <w:t>99 050</w:t>
            </w:r>
          </w:p>
        </w:tc>
        <w:tc>
          <w:tcPr>
            <w:tcW w:w="845" w:type="dxa"/>
            <w:tcBorders>
              <w:top w:val="nil"/>
              <w:left w:val="nil"/>
              <w:bottom w:val="single" w:sz="4" w:space="0" w:color="BFBFBF"/>
              <w:right w:val="single" w:sz="4" w:space="0" w:color="BFBFBF"/>
            </w:tcBorders>
            <w:shd w:val="clear" w:color="auto" w:fill="FFFFFF"/>
            <w:vAlign w:val="center"/>
            <w:hideMark/>
          </w:tcPr>
          <w:p w14:paraId="13D5FC50" w14:textId="77777777" w:rsidR="0055769A" w:rsidRPr="0055769A" w:rsidRDefault="0055769A" w:rsidP="0055769A">
            <w:pPr>
              <w:rPr>
                <w:sz w:val="18"/>
                <w:szCs w:val="18"/>
                <w:lang w:val="en-GB"/>
              </w:rPr>
            </w:pPr>
            <w:r w:rsidRPr="0055769A">
              <w:rPr>
                <w:sz w:val="18"/>
                <w:szCs w:val="18"/>
                <w:lang w:val="en-GB"/>
              </w:rPr>
              <w:t>24 287</w:t>
            </w:r>
          </w:p>
        </w:tc>
        <w:tc>
          <w:tcPr>
            <w:tcW w:w="813" w:type="dxa"/>
            <w:tcBorders>
              <w:top w:val="nil"/>
              <w:left w:val="nil"/>
              <w:bottom w:val="single" w:sz="4" w:space="0" w:color="BFBFBF"/>
              <w:right w:val="single" w:sz="4" w:space="0" w:color="BFBFBF"/>
            </w:tcBorders>
            <w:shd w:val="clear" w:color="auto" w:fill="FFFFFF"/>
            <w:vAlign w:val="center"/>
            <w:hideMark/>
          </w:tcPr>
          <w:p w14:paraId="133D34E6" w14:textId="77777777" w:rsidR="0055769A" w:rsidRPr="0055769A" w:rsidRDefault="0055769A" w:rsidP="0055769A">
            <w:pPr>
              <w:rPr>
                <w:sz w:val="18"/>
                <w:szCs w:val="18"/>
                <w:lang w:val="en-GB"/>
              </w:rPr>
            </w:pPr>
            <w:r w:rsidRPr="0055769A">
              <w:rPr>
                <w:sz w:val="18"/>
                <w:szCs w:val="18"/>
                <w:lang w:val="en-GB"/>
              </w:rPr>
              <w:t>138 936</w:t>
            </w:r>
          </w:p>
        </w:tc>
        <w:tc>
          <w:tcPr>
            <w:tcW w:w="830" w:type="dxa"/>
            <w:tcBorders>
              <w:top w:val="nil"/>
              <w:left w:val="nil"/>
              <w:bottom w:val="single" w:sz="4" w:space="0" w:color="BFBFBF"/>
              <w:right w:val="single" w:sz="4" w:space="0" w:color="BFBFBF"/>
            </w:tcBorders>
            <w:shd w:val="clear" w:color="auto" w:fill="FFFFFF"/>
            <w:vAlign w:val="center"/>
            <w:hideMark/>
          </w:tcPr>
          <w:p w14:paraId="2E2318FF" w14:textId="77777777" w:rsidR="0055769A" w:rsidRPr="0055769A" w:rsidRDefault="0055769A" w:rsidP="0055769A">
            <w:pPr>
              <w:rPr>
                <w:sz w:val="18"/>
                <w:szCs w:val="18"/>
                <w:lang w:val="en-GB"/>
              </w:rPr>
            </w:pPr>
            <w:r w:rsidRPr="0055769A">
              <w:rPr>
                <w:sz w:val="18"/>
                <w:szCs w:val="18"/>
                <w:lang w:val="en-GB"/>
              </w:rPr>
              <w:t>26 986</w:t>
            </w:r>
          </w:p>
        </w:tc>
        <w:tc>
          <w:tcPr>
            <w:tcW w:w="1096" w:type="dxa"/>
            <w:tcBorders>
              <w:top w:val="nil"/>
              <w:left w:val="nil"/>
              <w:bottom w:val="single" w:sz="4" w:space="0" w:color="BFBFBF"/>
              <w:right w:val="single" w:sz="4" w:space="0" w:color="BFBFBF"/>
            </w:tcBorders>
            <w:shd w:val="clear" w:color="auto" w:fill="FFFFFF"/>
            <w:vAlign w:val="center"/>
            <w:hideMark/>
          </w:tcPr>
          <w:p w14:paraId="1382C661"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1B01459E" w14:textId="77777777" w:rsidR="0055769A" w:rsidRPr="0055769A" w:rsidRDefault="0055769A" w:rsidP="0055769A">
            <w:pPr>
              <w:rPr>
                <w:sz w:val="18"/>
                <w:szCs w:val="18"/>
                <w:lang w:val="en-GB"/>
              </w:rPr>
            </w:pPr>
            <w:r w:rsidRPr="0055769A">
              <w:rPr>
                <w:sz w:val="18"/>
                <w:szCs w:val="18"/>
                <w:lang w:val="en-GB"/>
              </w:rPr>
              <w:t>26 986</w:t>
            </w:r>
          </w:p>
        </w:tc>
        <w:tc>
          <w:tcPr>
            <w:tcW w:w="1636" w:type="dxa"/>
            <w:tcBorders>
              <w:top w:val="nil"/>
              <w:left w:val="nil"/>
              <w:bottom w:val="single" w:sz="4" w:space="0" w:color="BFBFBF"/>
              <w:right w:val="single" w:sz="4" w:space="0" w:color="BFBFBF"/>
            </w:tcBorders>
            <w:shd w:val="clear" w:color="auto" w:fill="FFFFFF"/>
            <w:vAlign w:val="center"/>
            <w:hideMark/>
          </w:tcPr>
          <w:p w14:paraId="1AD871BA"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14140ADD" w14:textId="77777777" w:rsidTr="0055769A">
        <w:trPr>
          <w:trHeight w:val="555"/>
        </w:trPr>
        <w:tc>
          <w:tcPr>
            <w:tcW w:w="2176" w:type="dxa"/>
            <w:tcBorders>
              <w:top w:val="single" w:sz="4" w:space="0" w:color="BFBFBF"/>
              <w:left w:val="single" w:sz="4" w:space="0" w:color="BFBFBF"/>
              <w:bottom w:val="single" w:sz="4" w:space="0" w:color="BFBFBF"/>
              <w:right w:val="single" w:sz="4" w:space="0" w:color="BFBFBF"/>
            </w:tcBorders>
            <w:vAlign w:val="center"/>
            <w:hideMark/>
          </w:tcPr>
          <w:p w14:paraId="2F6B81F8" w14:textId="77777777" w:rsidR="0055769A" w:rsidRPr="0055769A" w:rsidRDefault="0055769A" w:rsidP="0055769A">
            <w:pPr>
              <w:rPr>
                <w:b/>
                <w:bCs/>
                <w:sz w:val="18"/>
                <w:szCs w:val="18"/>
                <w:lang w:val="en-GB"/>
              </w:rPr>
            </w:pPr>
            <w:r w:rsidRPr="0055769A">
              <w:rPr>
                <w:b/>
                <w:sz w:val="18"/>
                <w:szCs w:val="18"/>
                <w:lang w:val="en-GB"/>
              </w:rPr>
              <w:t>Ministry of Justice</w:t>
            </w:r>
          </w:p>
        </w:tc>
        <w:tc>
          <w:tcPr>
            <w:tcW w:w="2176" w:type="dxa"/>
            <w:tcBorders>
              <w:top w:val="single" w:sz="4" w:space="0" w:color="BFBFBF"/>
              <w:left w:val="nil"/>
              <w:bottom w:val="single" w:sz="4" w:space="0" w:color="BFBFBF"/>
              <w:right w:val="single" w:sz="4" w:space="0" w:color="BFBFBF"/>
            </w:tcBorders>
            <w:vAlign w:val="center"/>
            <w:hideMark/>
          </w:tcPr>
          <w:p w14:paraId="4A65D4A5"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single" w:sz="4" w:space="0" w:color="BFBFBF"/>
              <w:left w:val="single" w:sz="4" w:space="0" w:color="BFBFBF"/>
              <w:bottom w:val="single" w:sz="4" w:space="0" w:color="BFBFBF"/>
              <w:right w:val="single" w:sz="4" w:space="0" w:color="BFBFBF"/>
            </w:tcBorders>
            <w:vAlign w:val="center"/>
            <w:hideMark/>
          </w:tcPr>
          <w:p w14:paraId="3F9B97B5" w14:textId="77777777" w:rsidR="0055769A" w:rsidRPr="0055769A" w:rsidRDefault="0055769A" w:rsidP="0055769A">
            <w:pPr>
              <w:rPr>
                <w:sz w:val="18"/>
                <w:szCs w:val="18"/>
                <w:lang w:val="en-GB"/>
              </w:rPr>
            </w:pPr>
            <w:r w:rsidRPr="0055769A">
              <w:rPr>
                <w:sz w:val="18"/>
                <w:szCs w:val="18"/>
                <w:lang w:val="en-GB"/>
              </w:rPr>
              <w:t>03.02.00 “Regional Courts and District (City) Courts”</w:t>
            </w:r>
          </w:p>
        </w:tc>
        <w:tc>
          <w:tcPr>
            <w:tcW w:w="774" w:type="dxa"/>
            <w:tcBorders>
              <w:top w:val="single" w:sz="4" w:space="0" w:color="BFBFBF"/>
              <w:left w:val="nil"/>
              <w:bottom w:val="single" w:sz="4" w:space="0" w:color="BFBFBF"/>
              <w:right w:val="single" w:sz="4" w:space="0" w:color="BFBFBF"/>
            </w:tcBorders>
            <w:vAlign w:val="center"/>
            <w:hideMark/>
          </w:tcPr>
          <w:p w14:paraId="4F17C575"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vAlign w:val="center"/>
            <w:hideMark/>
          </w:tcPr>
          <w:p w14:paraId="5DFEF703"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1957224E"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3ECBD99C"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2D681642" w14:textId="77777777" w:rsidR="0055769A" w:rsidRPr="0055769A" w:rsidRDefault="0055769A" w:rsidP="0055769A">
            <w:pPr>
              <w:rPr>
                <w:sz w:val="18"/>
                <w:szCs w:val="18"/>
                <w:lang w:val="en-GB"/>
              </w:rPr>
            </w:pPr>
            <w:r w:rsidRPr="0055769A">
              <w:rPr>
                <w:sz w:val="18"/>
                <w:szCs w:val="18"/>
                <w:lang w:val="en-GB"/>
              </w:rPr>
              <w:t>32 161</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0D2A9AA0" w14:textId="77777777" w:rsidR="0055769A" w:rsidRPr="0055769A" w:rsidRDefault="0055769A" w:rsidP="0055769A">
            <w:pPr>
              <w:rPr>
                <w:sz w:val="18"/>
                <w:szCs w:val="18"/>
                <w:lang w:val="en-GB"/>
              </w:rPr>
            </w:pPr>
            <w:r w:rsidRPr="0055769A">
              <w:rPr>
                <w:sz w:val="18"/>
                <w:szCs w:val="18"/>
                <w:lang w:val="en-GB"/>
              </w:rPr>
              <w:t>29 937</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367AABE4"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1B211369" w14:textId="77777777" w:rsidR="0055769A" w:rsidRPr="0055769A" w:rsidRDefault="0055769A" w:rsidP="0055769A">
            <w:pPr>
              <w:rPr>
                <w:sz w:val="18"/>
                <w:szCs w:val="18"/>
                <w:lang w:val="en-GB"/>
              </w:rPr>
            </w:pPr>
            <w:r w:rsidRPr="0055769A">
              <w:rPr>
                <w:sz w:val="18"/>
                <w:szCs w:val="18"/>
                <w:lang w:val="en-GB"/>
              </w:rPr>
              <w:t>29 937</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5EF264DB"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2E193C27" w14:textId="77777777" w:rsidTr="0055769A">
        <w:trPr>
          <w:trHeight w:val="555"/>
        </w:trPr>
        <w:tc>
          <w:tcPr>
            <w:tcW w:w="2176" w:type="dxa"/>
            <w:tcBorders>
              <w:top w:val="nil"/>
              <w:left w:val="single" w:sz="4" w:space="0" w:color="BFBFBF"/>
              <w:bottom w:val="single" w:sz="4" w:space="0" w:color="BFBFBF"/>
              <w:right w:val="single" w:sz="4" w:space="0" w:color="BFBFBF"/>
            </w:tcBorders>
            <w:vAlign w:val="center"/>
            <w:hideMark/>
          </w:tcPr>
          <w:p w14:paraId="5FF189F0" w14:textId="77777777" w:rsidR="0055769A" w:rsidRPr="0055769A" w:rsidRDefault="0055769A" w:rsidP="0055769A">
            <w:pPr>
              <w:rPr>
                <w:b/>
                <w:bCs/>
                <w:sz w:val="18"/>
                <w:szCs w:val="18"/>
                <w:lang w:val="en-GB"/>
              </w:rPr>
            </w:pPr>
            <w:r w:rsidRPr="0055769A">
              <w:rPr>
                <w:b/>
                <w:sz w:val="18"/>
                <w:szCs w:val="18"/>
                <w:lang w:val="en-GB"/>
              </w:rPr>
              <w:t>Ministry of Justice</w:t>
            </w:r>
          </w:p>
        </w:tc>
        <w:tc>
          <w:tcPr>
            <w:tcW w:w="2176" w:type="dxa"/>
            <w:tcBorders>
              <w:top w:val="nil"/>
              <w:left w:val="nil"/>
              <w:bottom w:val="single" w:sz="4" w:space="0" w:color="BFBFBF"/>
              <w:right w:val="single" w:sz="4" w:space="0" w:color="BFBFBF"/>
            </w:tcBorders>
            <w:vAlign w:val="center"/>
            <w:hideMark/>
          </w:tcPr>
          <w:p w14:paraId="5045AB3B"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vAlign w:val="center"/>
            <w:hideMark/>
          </w:tcPr>
          <w:p w14:paraId="1BC6D79E" w14:textId="77777777" w:rsidR="0055769A" w:rsidRPr="0055769A" w:rsidRDefault="0055769A" w:rsidP="0055769A">
            <w:pPr>
              <w:rPr>
                <w:sz w:val="18"/>
                <w:szCs w:val="18"/>
                <w:lang w:val="en-GB"/>
              </w:rPr>
            </w:pPr>
            <w:r w:rsidRPr="0055769A">
              <w:rPr>
                <w:sz w:val="18"/>
                <w:szCs w:val="18"/>
                <w:lang w:val="en-GB"/>
              </w:rPr>
              <w:t>06.01.00 “Registration of Legal Persons”</w:t>
            </w:r>
          </w:p>
        </w:tc>
        <w:tc>
          <w:tcPr>
            <w:tcW w:w="774" w:type="dxa"/>
            <w:tcBorders>
              <w:top w:val="nil"/>
              <w:left w:val="nil"/>
              <w:bottom w:val="single" w:sz="4" w:space="0" w:color="BFBFBF"/>
              <w:right w:val="single" w:sz="4" w:space="0" w:color="BFBFBF"/>
            </w:tcBorders>
            <w:vAlign w:val="center"/>
            <w:hideMark/>
          </w:tcPr>
          <w:p w14:paraId="364A926E"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vAlign w:val="center"/>
            <w:hideMark/>
          </w:tcPr>
          <w:p w14:paraId="65E04B1E"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68AEB0D6"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10C2F403" w14:textId="77777777" w:rsidR="0055769A" w:rsidRPr="0055769A" w:rsidRDefault="0055769A" w:rsidP="0055769A">
            <w:pPr>
              <w:rPr>
                <w:sz w:val="18"/>
                <w:szCs w:val="18"/>
                <w:lang w:val="en-GB"/>
              </w:rPr>
            </w:pPr>
            <w:r w:rsidRPr="0055769A">
              <w:rPr>
                <w:sz w:val="18"/>
                <w:szCs w:val="18"/>
                <w:lang w:val="en-GB"/>
              </w:rPr>
              <w:t>1 200 002</w:t>
            </w:r>
          </w:p>
        </w:tc>
        <w:tc>
          <w:tcPr>
            <w:tcW w:w="813" w:type="dxa"/>
            <w:tcBorders>
              <w:top w:val="nil"/>
              <w:left w:val="nil"/>
              <w:bottom w:val="single" w:sz="4" w:space="0" w:color="BFBFBF"/>
              <w:right w:val="single" w:sz="4" w:space="0" w:color="BFBFBF"/>
            </w:tcBorders>
            <w:shd w:val="clear" w:color="auto" w:fill="FFFFFF"/>
            <w:vAlign w:val="center"/>
            <w:hideMark/>
          </w:tcPr>
          <w:p w14:paraId="2217CAA5" w14:textId="77777777" w:rsidR="0055769A" w:rsidRPr="0055769A" w:rsidRDefault="0055769A" w:rsidP="0055769A">
            <w:pPr>
              <w:rPr>
                <w:sz w:val="18"/>
                <w:szCs w:val="18"/>
                <w:lang w:val="en-GB"/>
              </w:rPr>
            </w:pPr>
            <w:r w:rsidRPr="0055769A">
              <w:rPr>
                <w:sz w:val="18"/>
                <w:szCs w:val="18"/>
                <w:lang w:val="en-GB"/>
              </w:rPr>
              <w:t>1 876 589</w:t>
            </w:r>
          </w:p>
        </w:tc>
        <w:tc>
          <w:tcPr>
            <w:tcW w:w="830" w:type="dxa"/>
            <w:tcBorders>
              <w:top w:val="nil"/>
              <w:left w:val="nil"/>
              <w:bottom w:val="single" w:sz="4" w:space="0" w:color="BFBFBF"/>
              <w:right w:val="single" w:sz="4" w:space="0" w:color="BFBFBF"/>
            </w:tcBorders>
            <w:shd w:val="clear" w:color="auto" w:fill="FFFFFF"/>
            <w:vAlign w:val="center"/>
            <w:hideMark/>
          </w:tcPr>
          <w:p w14:paraId="05C5CE39" w14:textId="77777777" w:rsidR="0055769A" w:rsidRPr="0055769A" w:rsidRDefault="0055769A" w:rsidP="0055769A">
            <w:pPr>
              <w:rPr>
                <w:sz w:val="18"/>
                <w:szCs w:val="18"/>
                <w:lang w:val="en-GB"/>
              </w:rPr>
            </w:pPr>
            <w:r w:rsidRPr="0055769A">
              <w:rPr>
                <w:sz w:val="18"/>
                <w:szCs w:val="18"/>
                <w:lang w:val="en-GB"/>
              </w:rPr>
              <w:t>1 931 341</w:t>
            </w:r>
          </w:p>
        </w:tc>
        <w:tc>
          <w:tcPr>
            <w:tcW w:w="1096" w:type="dxa"/>
            <w:tcBorders>
              <w:top w:val="nil"/>
              <w:left w:val="nil"/>
              <w:bottom w:val="single" w:sz="4" w:space="0" w:color="BFBFBF"/>
              <w:right w:val="single" w:sz="4" w:space="0" w:color="BFBFBF"/>
            </w:tcBorders>
            <w:shd w:val="clear" w:color="auto" w:fill="FFFFFF"/>
            <w:vAlign w:val="center"/>
            <w:hideMark/>
          </w:tcPr>
          <w:p w14:paraId="10850F9E"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5BB4C8A2" w14:textId="77777777" w:rsidR="0055769A" w:rsidRPr="0055769A" w:rsidRDefault="0055769A" w:rsidP="0055769A">
            <w:pPr>
              <w:rPr>
                <w:sz w:val="18"/>
                <w:szCs w:val="18"/>
                <w:lang w:val="en-GB"/>
              </w:rPr>
            </w:pPr>
            <w:r w:rsidRPr="0055769A">
              <w:rPr>
                <w:sz w:val="18"/>
                <w:szCs w:val="18"/>
                <w:lang w:val="en-GB"/>
              </w:rPr>
              <w:t>1 391 002</w:t>
            </w:r>
          </w:p>
        </w:tc>
        <w:tc>
          <w:tcPr>
            <w:tcW w:w="1636" w:type="dxa"/>
            <w:tcBorders>
              <w:top w:val="nil"/>
              <w:left w:val="nil"/>
              <w:bottom w:val="single" w:sz="4" w:space="0" w:color="BFBFBF"/>
              <w:right w:val="single" w:sz="4" w:space="0" w:color="BFBFBF"/>
            </w:tcBorders>
            <w:shd w:val="clear" w:color="auto" w:fill="FFFFFF"/>
            <w:vAlign w:val="center"/>
            <w:hideMark/>
          </w:tcPr>
          <w:p w14:paraId="4181DD72"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67E2E33B" w14:textId="77777777" w:rsidTr="0055769A">
        <w:trPr>
          <w:trHeight w:val="555"/>
        </w:trPr>
        <w:tc>
          <w:tcPr>
            <w:tcW w:w="2176" w:type="dxa"/>
            <w:tcBorders>
              <w:top w:val="nil"/>
              <w:left w:val="single" w:sz="4" w:space="0" w:color="BFBFBF"/>
              <w:bottom w:val="single" w:sz="4" w:space="0" w:color="BFBFBF"/>
              <w:right w:val="single" w:sz="4" w:space="0" w:color="BFBFBF"/>
            </w:tcBorders>
            <w:vAlign w:val="center"/>
            <w:hideMark/>
          </w:tcPr>
          <w:p w14:paraId="19256090" w14:textId="77777777" w:rsidR="0055769A" w:rsidRPr="0055769A" w:rsidRDefault="0055769A" w:rsidP="0055769A">
            <w:pPr>
              <w:rPr>
                <w:b/>
                <w:bCs/>
                <w:sz w:val="18"/>
                <w:szCs w:val="18"/>
                <w:lang w:val="en-GB"/>
              </w:rPr>
            </w:pPr>
            <w:r w:rsidRPr="0055769A">
              <w:rPr>
                <w:b/>
                <w:sz w:val="18"/>
                <w:szCs w:val="18"/>
                <w:lang w:val="en-GB"/>
              </w:rPr>
              <w:lastRenderedPageBreak/>
              <w:t>Ministry of Justice</w:t>
            </w:r>
          </w:p>
        </w:tc>
        <w:tc>
          <w:tcPr>
            <w:tcW w:w="2176" w:type="dxa"/>
            <w:tcBorders>
              <w:top w:val="nil"/>
              <w:left w:val="nil"/>
              <w:bottom w:val="single" w:sz="4" w:space="0" w:color="BFBFBF"/>
              <w:right w:val="single" w:sz="4" w:space="0" w:color="BFBFBF"/>
            </w:tcBorders>
            <w:vAlign w:val="center"/>
            <w:hideMark/>
          </w:tcPr>
          <w:p w14:paraId="49F63739"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vAlign w:val="center"/>
            <w:hideMark/>
          </w:tcPr>
          <w:p w14:paraId="05B1676B" w14:textId="77777777" w:rsidR="0055769A" w:rsidRPr="0055769A" w:rsidRDefault="0055769A" w:rsidP="0055769A">
            <w:pPr>
              <w:rPr>
                <w:sz w:val="18"/>
                <w:szCs w:val="18"/>
                <w:lang w:val="en-GB"/>
              </w:rPr>
            </w:pPr>
            <w:r w:rsidRPr="0055769A">
              <w:rPr>
                <w:sz w:val="18"/>
                <w:szCs w:val="18"/>
                <w:lang w:val="en-GB"/>
              </w:rPr>
              <w:t>06.03.00 “Management of Insolvency Proceedings”</w:t>
            </w:r>
          </w:p>
        </w:tc>
        <w:tc>
          <w:tcPr>
            <w:tcW w:w="774" w:type="dxa"/>
            <w:tcBorders>
              <w:top w:val="nil"/>
              <w:left w:val="nil"/>
              <w:bottom w:val="single" w:sz="4" w:space="0" w:color="BFBFBF"/>
              <w:right w:val="single" w:sz="4" w:space="0" w:color="BFBFBF"/>
            </w:tcBorders>
            <w:vAlign w:val="center"/>
            <w:hideMark/>
          </w:tcPr>
          <w:p w14:paraId="01D921F5"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vAlign w:val="center"/>
            <w:hideMark/>
          </w:tcPr>
          <w:p w14:paraId="01F85C52"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2FFA5EA1"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330D10BD"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nil"/>
              <w:left w:val="nil"/>
              <w:bottom w:val="single" w:sz="4" w:space="0" w:color="BFBFBF"/>
              <w:right w:val="single" w:sz="4" w:space="0" w:color="BFBFBF"/>
            </w:tcBorders>
            <w:shd w:val="clear" w:color="auto" w:fill="FFFFFF"/>
            <w:vAlign w:val="center"/>
            <w:hideMark/>
          </w:tcPr>
          <w:p w14:paraId="1747F516" w14:textId="77777777" w:rsidR="0055769A" w:rsidRPr="0055769A" w:rsidRDefault="0055769A" w:rsidP="0055769A">
            <w:pPr>
              <w:rPr>
                <w:sz w:val="18"/>
                <w:szCs w:val="18"/>
                <w:lang w:val="en-GB"/>
              </w:rPr>
            </w:pPr>
            <w:r w:rsidRPr="0055769A">
              <w:rPr>
                <w:sz w:val="18"/>
                <w:szCs w:val="18"/>
                <w:lang w:val="en-GB"/>
              </w:rPr>
              <w:t>55 774</w:t>
            </w:r>
          </w:p>
        </w:tc>
        <w:tc>
          <w:tcPr>
            <w:tcW w:w="830" w:type="dxa"/>
            <w:tcBorders>
              <w:top w:val="nil"/>
              <w:left w:val="nil"/>
              <w:bottom w:val="single" w:sz="4" w:space="0" w:color="BFBFBF"/>
              <w:right w:val="single" w:sz="4" w:space="0" w:color="BFBFBF"/>
            </w:tcBorders>
            <w:shd w:val="clear" w:color="auto" w:fill="FFFFFF"/>
            <w:vAlign w:val="center"/>
            <w:hideMark/>
          </w:tcPr>
          <w:p w14:paraId="3E91F8FA" w14:textId="77777777" w:rsidR="0055769A" w:rsidRPr="0055769A" w:rsidRDefault="0055769A" w:rsidP="0055769A">
            <w:pPr>
              <w:rPr>
                <w:sz w:val="18"/>
                <w:szCs w:val="18"/>
                <w:lang w:val="en-GB"/>
              </w:rPr>
            </w:pPr>
            <w:r w:rsidRPr="0055769A">
              <w:rPr>
                <w:sz w:val="18"/>
                <w:szCs w:val="18"/>
                <w:lang w:val="en-GB"/>
              </w:rPr>
              <w:t>51 374</w:t>
            </w:r>
          </w:p>
        </w:tc>
        <w:tc>
          <w:tcPr>
            <w:tcW w:w="1096" w:type="dxa"/>
            <w:tcBorders>
              <w:top w:val="nil"/>
              <w:left w:val="nil"/>
              <w:bottom w:val="single" w:sz="4" w:space="0" w:color="BFBFBF"/>
              <w:right w:val="single" w:sz="4" w:space="0" w:color="BFBFBF"/>
            </w:tcBorders>
            <w:shd w:val="clear" w:color="auto" w:fill="FFFFFF"/>
            <w:vAlign w:val="center"/>
            <w:hideMark/>
          </w:tcPr>
          <w:p w14:paraId="01095A34"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5ED62606" w14:textId="77777777" w:rsidR="0055769A" w:rsidRPr="0055769A" w:rsidRDefault="0055769A" w:rsidP="0055769A">
            <w:pPr>
              <w:rPr>
                <w:sz w:val="18"/>
                <w:szCs w:val="18"/>
                <w:lang w:val="en-GB"/>
              </w:rPr>
            </w:pPr>
            <w:r w:rsidRPr="0055769A">
              <w:rPr>
                <w:sz w:val="18"/>
                <w:szCs w:val="18"/>
                <w:lang w:val="en-GB"/>
              </w:rPr>
              <w:t>51 374</w:t>
            </w:r>
          </w:p>
        </w:tc>
        <w:tc>
          <w:tcPr>
            <w:tcW w:w="1636" w:type="dxa"/>
            <w:tcBorders>
              <w:top w:val="nil"/>
              <w:left w:val="nil"/>
              <w:bottom w:val="single" w:sz="4" w:space="0" w:color="BFBFBF"/>
              <w:right w:val="single" w:sz="4" w:space="0" w:color="BFBFBF"/>
            </w:tcBorders>
            <w:shd w:val="clear" w:color="auto" w:fill="FFFFFF"/>
            <w:vAlign w:val="center"/>
            <w:hideMark/>
          </w:tcPr>
          <w:p w14:paraId="587DA9AB"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3355224A" w14:textId="77777777" w:rsidTr="0055769A">
        <w:trPr>
          <w:trHeight w:val="555"/>
        </w:trPr>
        <w:tc>
          <w:tcPr>
            <w:tcW w:w="2176" w:type="dxa"/>
            <w:tcBorders>
              <w:top w:val="nil"/>
              <w:left w:val="single" w:sz="4" w:space="0" w:color="BFBFBF"/>
              <w:bottom w:val="single" w:sz="4" w:space="0" w:color="BFBFBF"/>
              <w:right w:val="single" w:sz="4" w:space="0" w:color="BFBFBF"/>
            </w:tcBorders>
            <w:vAlign w:val="center"/>
            <w:hideMark/>
          </w:tcPr>
          <w:p w14:paraId="06342DAC" w14:textId="77777777" w:rsidR="0055769A" w:rsidRPr="0055769A" w:rsidRDefault="0055769A" w:rsidP="0055769A">
            <w:pPr>
              <w:rPr>
                <w:b/>
                <w:bCs/>
                <w:sz w:val="18"/>
                <w:szCs w:val="18"/>
                <w:lang w:val="en-GB"/>
              </w:rPr>
            </w:pPr>
            <w:r w:rsidRPr="0055769A">
              <w:rPr>
                <w:b/>
                <w:sz w:val="18"/>
                <w:szCs w:val="18"/>
                <w:lang w:val="en-GB"/>
              </w:rPr>
              <w:t>Ministry of Justice</w:t>
            </w:r>
          </w:p>
        </w:tc>
        <w:tc>
          <w:tcPr>
            <w:tcW w:w="2176" w:type="dxa"/>
            <w:tcBorders>
              <w:top w:val="nil"/>
              <w:left w:val="nil"/>
              <w:bottom w:val="single" w:sz="4" w:space="0" w:color="BFBFBF"/>
              <w:right w:val="single" w:sz="4" w:space="0" w:color="BFBFBF"/>
            </w:tcBorders>
            <w:vAlign w:val="center"/>
            <w:hideMark/>
          </w:tcPr>
          <w:p w14:paraId="1AC8CDCB"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vAlign w:val="center"/>
            <w:hideMark/>
          </w:tcPr>
          <w:p w14:paraId="248BA1F7" w14:textId="77777777" w:rsidR="0055769A" w:rsidRPr="0055769A" w:rsidRDefault="0055769A" w:rsidP="0055769A">
            <w:pPr>
              <w:rPr>
                <w:sz w:val="18"/>
                <w:szCs w:val="18"/>
                <w:lang w:val="en-GB"/>
              </w:rPr>
            </w:pPr>
            <w:r w:rsidRPr="0055769A">
              <w:rPr>
                <w:sz w:val="18"/>
                <w:szCs w:val="18"/>
                <w:lang w:val="en-GB"/>
              </w:rPr>
              <w:t>09.01.00 “Protection of the National Language”</w:t>
            </w:r>
          </w:p>
        </w:tc>
        <w:tc>
          <w:tcPr>
            <w:tcW w:w="774" w:type="dxa"/>
            <w:tcBorders>
              <w:top w:val="nil"/>
              <w:left w:val="nil"/>
              <w:bottom w:val="single" w:sz="4" w:space="0" w:color="BFBFBF"/>
              <w:right w:val="single" w:sz="4" w:space="0" w:color="BFBFBF"/>
            </w:tcBorders>
            <w:vAlign w:val="center"/>
            <w:hideMark/>
          </w:tcPr>
          <w:p w14:paraId="1BD14392"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vAlign w:val="center"/>
            <w:hideMark/>
          </w:tcPr>
          <w:p w14:paraId="4619EC6A"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6B8F7712"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79D7E233" w14:textId="77777777" w:rsidR="0055769A" w:rsidRPr="0055769A" w:rsidRDefault="0055769A" w:rsidP="0055769A">
            <w:pPr>
              <w:rPr>
                <w:sz w:val="18"/>
                <w:szCs w:val="18"/>
                <w:lang w:val="en-GB"/>
              </w:rPr>
            </w:pPr>
            <w:r w:rsidRPr="0055769A">
              <w:rPr>
                <w:sz w:val="18"/>
                <w:szCs w:val="18"/>
                <w:lang w:val="en-GB"/>
              </w:rPr>
              <w:t>48 649</w:t>
            </w:r>
          </w:p>
        </w:tc>
        <w:tc>
          <w:tcPr>
            <w:tcW w:w="813" w:type="dxa"/>
            <w:tcBorders>
              <w:top w:val="nil"/>
              <w:left w:val="nil"/>
              <w:bottom w:val="single" w:sz="4" w:space="0" w:color="BFBFBF"/>
              <w:right w:val="single" w:sz="4" w:space="0" w:color="BFBFBF"/>
            </w:tcBorders>
            <w:shd w:val="clear" w:color="auto" w:fill="FFFFFF"/>
            <w:vAlign w:val="center"/>
            <w:hideMark/>
          </w:tcPr>
          <w:p w14:paraId="6A0DB7AF" w14:textId="77777777" w:rsidR="0055769A" w:rsidRPr="0055769A" w:rsidRDefault="0055769A" w:rsidP="0055769A">
            <w:pPr>
              <w:rPr>
                <w:sz w:val="18"/>
                <w:szCs w:val="18"/>
                <w:lang w:val="en-GB"/>
              </w:rPr>
            </w:pPr>
            <w:r w:rsidRPr="0055769A">
              <w:rPr>
                <w:sz w:val="18"/>
                <w:szCs w:val="18"/>
                <w:lang w:val="en-GB"/>
              </w:rPr>
              <w:t>48 649</w:t>
            </w:r>
          </w:p>
        </w:tc>
        <w:tc>
          <w:tcPr>
            <w:tcW w:w="830" w:type="dxa"/>
            <w:tcBorders>
              <w:top w:val="nil"/>
              <w:left w:val="nil"/>
              <w:bottom w:val="single" w:sz="4" w:space="0" w:color="BFBFBF"/>
              <w:right w:val="single" w:sz="4" w:space="0" w:color="BFBFBF"/>
            </w:tcBorders>
            <w:shd w:val="clear" w:color="auto" w:fill="FFFFFF"/>
            <w:vAlign w:val="center"/>
            <w:hideMark/>
          </w:tcPr>
          <w:p w14:paraId="2B4CA9D7" w14:textId="77777777" w:rsidR="0055769A" w:rsidRPr="0055769A" w:rsidRDefault="0055769A" w:rsidP="0055769A">
            <w:pPr>
              <w:rPr>
                <w:sz w:val="18"/>
                <w:szCs w:val="18"/>
                <w:lang w:val="en-GB"/>
              </w:rPr>
            </w:pPr>
            <w:r w:rsidRPr="0055769A">
              <w:rPr>
                <w:sz w:val="18"/>
                <w:szCs w:val="18"/>
                <w:lang w:val="en-GB"/>
              </w:rPr>
              <w:t>48 649</w:t>
            </w:r>
          </w:p>
        </w:tc>
        <w:tc>
          <w:tcPr>
            <w:tcW w:w="1096" w:type="dxa"/>
            <w:tcBorders>
              <w:top w:val="nil"/>
              <w:left w:val="nil"/>
              <w:bottom w:val="single" w:sz="4" w:space="0" w:color="BFBFBF"/>
              <w:right w:val="single" w:sz="4" w:space="0" w:color="BFBFBF"/>
            </w:tcBorders>
            <w:shd w:val="clear" w:color="auto" w:fill="FFFFFF"/>
            <w:vAlign w:val="center"/>
            <w:hideMark/>
          </w:tcPr>
          <w:p w14:paraId="371C5AD9"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55D60415" w14:textId="77777777" w:rsidR="0055769A" w:rsidRPr="0055769A" w:rsidRDefault="0055769A" w:rsidP="0055769A">
            <w:pPr>
              <w:rPr>
                <w:sz w:val="18"/>
                <w:szCs w:val="18"/>
                <w:lang w:val="en-GB"/>
              </w:rPr>
            </w:pPr>
            <w:r w:rsidRPr="0055769A">
              <w:rPr>
                <w:sz w:val="18"/>
                <w:szCs w:val="18"/>
                <w:lang w:val="en-GB"/>
              </w:rPr>
              <w:t>48 649</w:t>
            </w:r>
          </w:p>
        </w:tc>
        <w:tc>
          <w:tcPr>
            <w:tcW w:w="1636" w:type="dxa"/>
            <w:tcBorders>
              <w:top w:val="nil"/>
              <w:left w:val="nil"/>
              <w:bottom w:val="single" w:sz="4" w:space="0" w:color="BFBFBF"/>
              <w:right w:val="single" w:sz="4" w:space="0" w:color="BFBFBF"/>
            </w:tcBorders>
            <w:shd w:val="clear" w:color="auto" w:fill="FFFFFF"/>
            <w:vAlign w:val="center"/>
            <w:hideMark/>
          </w:tcPr>
          <w:p w14:paraId="0E677DE3"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74539463" w14:textId="77777777" w:rsidTr="0055769A">
        <w:trPr>
          <w:trHeight w:val="585"/>
        </w:trPr>
        <w:tc>
          <w:tcPr>
            <w:tcW w:w="2176" w:type="dxa"/>
            <w:tcBorders>
              <w:top w:val="nil"/>
              <w:left w:val="single" w:sz="4" w:space="0" w:color="BFBFBF"/>
              <w:bottom w:val="single" w:sz="4" w:space="0" w:color="BFBFBF"/>
              <w:right w:val="single" w:sz="4" w:space="0" w:color="BFBFBF"/>
            </w:tcBorders>
            <w:vAlign w:val="center"/>
            <w:hideMark/>
          </w:tcPr>
          <w:p w14:paraId="64114CE5" w14:textId="77777777" w:rsidR="0055769A" w:rsidRPr="0055769A" w:rsidRDefault="0055769A" w:rsidP="0055769A">
            <w:pPr>
              <w:rPr>
                <w:b/>
                <w:bCs/>
                <w:sz w:val="18"/>
                <w:szCs w:val="18"/>
                <w:lang w:val="en-GB"/>
              </w:rPr>
            </w:pPr>
            <w:r w:rsidRPr="0055769A">
              <w:rPr>
                <w:b/>
                <w:sz w:val="18"/>
                <w:szCs w:val="18"/>
                <w:lang w:val="en-GB"/>
              </w:rPr>
              <w:t>Ministry of Justice</w:t>
            </w:r>
          </w:p>
        </w:tc>
        <w:tc>
          <w:tcPr>
            <w:tcW w:w="2176" w:type="dxa"/>
            <w:tcBorders>
              <w:top w:val="nil"/>
              <w:left w:val="nil"/>
              <w:bottom w:val="single" w:sz="4" w:space="0" w:color="BFBFBF"/>
              <w:right w:val="single" w:sz="4" w:space="0" w:color="BFBFBF"/>
            </w:tcBorders>
            <w:vAlign w:val="center"/>
            <w:hideMark/>
          </w:tcPr>
          <w:p w14:paraId="06BFC922"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vAlign w:val="center"/>
            <w:hideMark/>
          </w:tcPr>
          <w:p w14:paraId="0693CBF6" w14:textId="77777777" w:rsidR="0055769A" w:rsidRPr="0055769A" w:rsidRDefault="0055769A" w:rsidP="0055769A">
            <w:pPr>
              <w:rPr>
                <w:sz w:val="18"/>
                <w:szCs w:val="18"/>
                <w:lang w:val="en-GB"/>
              </w:rPr>
            </w:pPr>
            <w:r w:rsidRPr="0055769A">
              <w:rPr>
                <w:sz w:val="18"/>
                <w:szCs w:val="18"/>
                <w:lang w:val="en-GB"/>
              </w:rPr>
              <w:t>09.02.00 “Personal Data Protection”</w:t>
            </w:r>
          </w:p>
        </w:tc>
        <w:tc>
          <w:tcPr>
            <w:tcW w:w="774" w:type="dxa"/>
            <w:tcBorders>
              <w:top w:val="nil"/>
              <w:left w:val="nil"/>
              <w:bottom w:val="single" w:sz="4" w:space="0" w:color="BFBFBF"/>
              <w:right w:val="single" w:sz="4" w:space="0" w:color="BFBFBF"/>
            </w:tcBorders>
            <w:vAlign w:val="center"/>
            <w:hideMark/>
          </w:tcPr>
          <w:p w14:paraId="6F044F17"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vAlign w:val="center"/>
            <w:hideMark/>
          </w:tcPr>
          <w:p w14:paraId="135B2470"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2A919290"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2DB068CB"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nil"/>
              <w:left w:val="nil"/>
              <w:bottom w:val="single" w:sz="4" w:space="0" w:color="BFBFBF"/>
              <w:right w:val="single" w:sz="4" w:space="0" w:color="BFBFBF"/>
            </w:tcBorders>
            <w:shd w:val="clear" w:color="auto" w:fill="FFFFFF"/>
            <w:vAlign w:val="center"/>
            <w:hideMark/>
          </w:tcPr>
          <w:p w14:paraId="63B0FC5A" w14:textId="77777777" w:rsidR="0055769A" w:rsidRPr="0055769A" w:rsidRDefault="0055769A" w:rsidP="0055769A">
            <w:pPr>
              <w:rPr>
                <w:sz w:val="18"/>
                <w:szCs w:val="18"/>
                <w:lang w:val="en-GB"/>
              </w:rPr>
            </w:pPr>
            <w:r w:rsidRPr="0055769A">
              <w:rPr>
                <w:sz w:val="18"/>
                <w:szCs w:val="18"/>
                <w:lang w:val="en-GB"/>
              </w:rPr>
              <w:t>64 643</w:t>
            </w:r>
          </w:p>
        </w:tc>
        <w:tc>
          <w:tcPr>
            <w:tcW w:w="830" w:type="dxa"/>
            <w:tcBorders>
              <w:top w:val="nil"/>
              <w:left w:val="nil"/>
              <w:bottom w:val="single" w:sz="4" w:space="0" w:color="BFBFBF"/>
              <w:right w:val="single" w:sz="4" w:space="0" w:color="BFBFBF"/>
            </w:tcBorders>
            <w:shd w:val="clear" w:color="auto" w:fill="FFFFFF"/>
            <w:vAlign w:val="center"/>
            <w:hideMark/>
          </w:tcPr>
          <w:p w14:paraId="17CDE2E9" w14:textId="77777777" w:rsidR="0055769A" w:rsidRPr="0055769A" w:rsidRDefault="0055769A" w:rsidP="0055769A">
            <w:pPr>
              <w:rPr>
                <w:sz w:val="18"/>
                <w:szCs w:val="18"/>
                <w:lang w:val="en-GB"/>
              </w:rPr>
            </w:pPr>
            <w:r w:rsidRPr="0055769A">
              <w:rPr>
                <w:sz w:val="18"/>
                <w:szCs w:val="18"/>
                <w:lang w:val="en-GB"/>
              </w:rPr>
              <w:t>108 224</w:t>
            </w:r>
          </w:p>
        </w:tc>
        <w:tc>
          <w:tcPr>
            <w:tcW w:w="1096" w:type="dxa"/>
            <w:tcBorders>
              <w:top w:val="nil"/>
              <w:left w:val="nil"/>
              <w:bottom w:val="single" w:sz="4" w:space="0" w:color="BFBFBF"/>
              <w:right w:val="single" w:sz="4" w:space="0" w:color="BFBFBF"/>
            </w:tcBorders>
            <w:shd w:val="clear" w:color="auto" w:fill="FFFFFF"/>
            <w:vAlign w:val="center"/>
            <w:hideMark/>
          </w:tcPr>
          <w:p w14:paraId="5086D2CB"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5F51A0E4" w14:textId="77777777" w:rsidR="0055769A" w:rsidRPr="0055769A" w:rsidRDefault="0055769A" w:rsidP="0055769A">
            <w:pPr>
              <w:rPr>
                <w:sz w:val="18"/>
                <w:szCs w:val="18"/>
                <w:lang w:val="en-GB"/>
              </w:rPr>
            </w:pPr>
            <w:r w:rsidRPr="0055769A">
              <w:rPr>
                <w:sz w:val="18"/>
                <w:szCs w:val="18"/>
                <w:lang w:val="en-GB"/>
              </w:rPr>
              <w:t>108 224</w:t>
            </w:r>
          </w:p>
        </w:tc>
        <w:tc>
          <w:tcPr>
            <w:tcW w:w="1636" w:type="dxa"/>
            <w:tcBorders>
              <w:top w:val="nil"/>
              <w:left w:val="nil"/>
              <w:bottom w:val="single" w:sz="4" w:space="0" w:color="BFBFBF"/>
              <w:right w:val="single" w:sz="4" w:space="0" w:color="BFBFBF"/>
            </w:tcBorders>
            <w:shd w:val="clear" w:color="auto" w:fill="FFFFFF"/>
            <w:vAlign w:val="center"/>
            <w:hideMark/>
          </w:tcPr>
          <w:p w14:paraId="5996414A"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3AABE925" w14:textId="77777777" w:rsidTr="0055769A">
        <w:trPr>
          <w:trHeight w:val="630"/>
        </w:trPr>
        <w:tc>
          <w:tcPr>
            <w:tcW w:w="2176" w:type="dxa"/>
            <w:tcBorders>
              <w:top w:val="nil"/>
              <w:left w:val="single" w:sz="4" w:space="0" w:color="BFBFBF"/>
              <w:bottom w:val="single" w:sz="4" w:space="0" w:color="BFBFBF"/>
              <w:right w:val="single" w:sz="4" w:space="0" w:color="BFBFBF"/>
            </w:tcBorders>
            <w:vAlign w:val="center"/>
            <w:hideMark/>
          </w:tcPr>
          <w:p w14:paraId="4570985E" w14:textId="77777777" w:rsidR="0055769A" w:rsidRPr="0055769A" w:rsidRDefault="0055769A" w:rsidP="0055769A">
            <w:pPr>
              <w:rPr>
                <w:b/>
                <w:bCs/>
                <w:sz w:val="18"/>
                <w:szCs w:val="18"/>
                <w:lang w:val="en-GB"/>
              </w:rPr>
            </w:pPr>
            <w:r w:rsidRPr="0055769A">
              <w:rPr>
                <w:b/>
                <w:sz w:val="18"/>
                <w:szCs w:val="18"/>
                <w:lang w:val="en-GB"/>
              </w:rPr>
              <w:t>Ministry of Justice</w:t>
            </w:r>
          </w:p>
        </w:tc>
        <w:tc>
          <w:tcPr>
            <w:tcW w:w="2176" w:type="dxa"/>
            <w:tcBorders>
              <w:top w:val="nil"/>
              <w:left w:val="nil"/>
              <w:bottom w:val="single" w:sz="4" w:space="0" w:color="BFBFBF"/>
              <w:right w:val="single" w:sz="4" w:space="0" w:color="BFBFBF"/>
            </w:tcBorders>
            <w:vAlign w:val="center"/>
            <w:hideMark/>
          </w:tcPr>
          <w:p w14:paraId="0B92387A"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vAlign w:val="center"/>
            <w:hideMark/>
          </w:tcPr>
          <w:p w14:paraId="038D4A22" w14:textId="77777777" w:rsidR="0055769A" w:rsidRPr="0055769A" w:rsidRDefault="0055769A" w:rsidP="0055769A">
            <w:pPr>
              <w:rPr>
                <w:sz w:val="18"/>
                <w:szCs w:val="18"/>
                <w:lang w:val="en-GB"/>
              </w:rPr>
            </w:pPr>
            <w:r w:rsidRPr="0055769A">
              <w:rPr>
                <w:sz w:val="18"/>
                <w:szCs w:val="18"/>
                <w:lang w:val="en-GB"/>
              </w:rPr>
              <w:t>09.07.00 “Official Publications and Provision of Legal Information”</w:t>
            </w:r>
          </w:p>
        </w:tc>
        <w:tc>
          <w:tcPr>
            <w:tcW w:w="774" w:type="dxa"/>
            <w:tcBorders>
              <w:top w:val="nil"/>
              <w:left w:val="nil"/>
              <w:bottom w:val="single" w:sz="4" w:space="0" w:color="BFBFBF"/>
              <w:right w:val="single" w:sz="4" w:space="0" w:color="BFBFBF"/>
            </w:tcBorders>
            <w:vAlign w:val="center"/>
            <w:hideMark/>
          </w:tcPr>
          <w:p w14:paraId="5E61BB76"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vAlign w:val="center"/>
            <w:hideMark/>
          </w:tcPr>
          <w:p w14:paraId="66619826"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4916D46D"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0BE045A6" w14:textId="77777777" w:rsidR="0055769A" w:rsidRPr="0055769A" w:rsidRDefault="0055769A" w:rsidP="0055769A">
            <w:pPr>
              <w:rPr>
                <w:sz w:val="18"/>
                <w:szCs w:val="18"/>
                <w:lang w:val="en-GB"/>
              </w:rPr>
            </w:pPr>
            <w:r w:rsidRPr="0055769A">
              <w:rPr>
                <w:sz w:val="18"/>
                <w:szCs w:val="18"/>
                <w:lang w:val="en-GB"/>
              </w:rPr>
              <w:t>48 041</w:t>
            </w:r>
          </w:p>
        </w:tc>
        <w:tc>
          <w:tcPr>
            <w:tcW w:w="813" w:type="dxa"/>
            <w:tcBorders>
              <w:top w:val="nil"/>
              <w:left w:val="nil"/>
              <w:bottom w:val="single" w:sz="4" w:space="0" w:color="BFBFBF"/>
              <w:right w:val="single" w:sz="4" w:space="0" w:color="BFBFBF"/>
            </w:tcBorders>
            <w:shd w:val="clear" w:color="auto" w:fill="FFFFFF"/>
            <w:vAlign w:val="center"/>
            <w:hideMark/>
          </w:tcPr>
          <w:p w14:paraId="35DCA1EF" w14:textId="77777777" w:rsidR="0055769A" w:rsidRPr="0055769A" w:rsidRDefault="0055769A" w:rsidP="0055769A">
            <w:pPr>
              <w:rPr>
                <w:sz w:val="18"/>
                <w:szCs w:val="18"/>
                <w:lang w:val="en-GB"/>
              </w:rPr>
            </w:pPr>
            <w:r w:rsidRPr="0055769A">
              <w:rPr>
                <w:sz w:val="18"/>
                <w:szCs w:val="18"/>
                <w:lang w:val="en-GB"/>
              </w:rPr>
              <w:t>48 041</w:t>
            </w:r>
          </w:p>
        </w:tc>
        <w:tc>
          <w:tcPr>
            <w:tcW w:w="830" w:type="dxa"/>
            <w:tcBorders>
              <w:top w:val="nil"/>
              <w:left w:val="nil"/>
              <w:bottom w:val="single" w:sz="4" w:space="0" w:color="BFBFBF"/>
              <w:right w:val="single" w:sz="4" w:space="0" w:color="BFBFBF"/>
            </w:tcBorders>
            <w:shd w:val="clear" w:color="auto" w:fill="FFFFFF"/>
            <w:vAlign w:val="center"/>
            <w:hideMark/>
          </w:tcPr>
          <w:p w14:paraId="6C3D233D" w14:textId="77777777" w:rsidR="0055769A" w:rsidRPr="0055769A" w:rsidRDefault="0055769A" w:rsidP="0055769A">
            <w:pPr>
              <w:rPr>
                <w:sz w:val="18"/>
                <w:szCs w:val="18"/>
                <w:lang w:val="en-GB"/>
              </w:rPr>
            </w:pPr>
            <w:r w:rsidRPr="0055769A">
              <w:rPr>
                <w:sz w:val="18"/>
                <w:szCs w:val="18"/>
                <w:lang w:val="en-GB"/>
              </w:rPr>
              <w:t>48 041</w:t>
            </w:r>
          </w:p>
        </w:tc>
        <w:tc>
          <w:tcPr>
            <w:tcW w:w="1096" w:type="dxa"/>
            <w:tcBorders>
              <w:top w:val="nil"/>
              <w:left w:val="nil"/>
              <w:bottom w:val="single" w:sz="4" w:space="0" w:color="BFBFBF"/>
              <w:right w:val="single" w:sz="4" w:space="0" w:color="BFBFBF"/>
            </w:tcBorders>
            <w:shd w:val="clear" w:color="auto" w:fill="FFFFFF"/>
            <w:vAlign w:val="center"/>
            <w:hideMark/>
          </w:tcPr>
          <w:p w14:paraId="007DDE10"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77BCCBE0" w14:textId="77777777" w:rsidR="0055769A" w:rsidRPr="0055769A" w:rsidRDefault="0055769A" w:rsidP="0055769A">
            <w:pPr>
              <w:rPr>
                <w:sz w:val="18"/>
                <w:szCs w:val="18"/>
                <w:lang w:val="en-GB"/>
              </w:rPr>
            </w:pPr>
            <w:r w:rsidRPr="0055769A">
              <w:rPr>
                <w:sz w:val="18"/>
                <w:szCs w:val="18"/>
                <w:lang w:val="en-GB"/>
              </w:rPr>
              <w:t>48 041</w:t>
            </w:r>
          </w:p>
        </w:tc>
        <w:tc>
          <w:tcPr>
            <w:tcW w:w="1636" w:type="dxa"/>
            <w:tcBorders>
              <w:top w:val="nil"/>
              <w:left w:val="nil"/>
              <w:bottom w:val="single" w:sz="4" w:space="0" w:color="BFBFBF"/>
              <w:right w:val="single" w:sz="4" w:space="0" w:color="BFBFBF"/>
            </w:tcBorders>
            <w:shd w:val="clear" w:color="auto" w:fill="FFFFFF"/>
            <w:vAlign w:val="center"/>
            <w:hideMark/>
          </w:tcPr>
          <w:p w14:paraId="20E635D5"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616544D7" w14:textId="77777777" w:rsidTr="0055769A">
        <w:trPr>
          <w:trHeight w:val="690"/>
        </w:trPr>
        <w:tc>
          <w:tcPr>
            <w:tcW w:w="2176" w:type="dxa"/>
            <w:tcBorders>
              <w:top w:val="single" w:sz="4" w:space="0" w:color="BFBFBF"/>
              <w:left w:val="single" w:sz="4" w:space="0" w:color="BFBFBF"/>
              <w:bottom w:val="single" w:sz="4" w:space="0" w:color="BFBFBF"/>
              <w:right w:val="single" w:sz="4" w:space="0" w:color="BFBFBF"/>
            </w:tcBorders>
            <w:vAlign w:val="center"/>
            <w:hideMark/>
          </w:tcPr>
          <w:p w14:paraId="701C1631" w14:textId="77777777" w:rsidR="0055769A" w:rsidRPr="0055769A" w:rsidRDefault="0055769A" w:rsidP="0055769A">
            <w:pPr>
              <w:rPr>
                <w:b/>
                <w:bCs/>
                <w:sz w:val="18"/>
                <w:szCs w:val="18"/>
                <w:lang w:val="en-GB"/>
              </w:rPr>
            </w:pPr>
            <w:r w:rsidRPr="0055769A">
              <w:rPr>
                <w:b/>
                <w:sz w:val="18"/>
                <w:szCs w:val="18"/>
                <w:lang w:val="en-GB"/>
              </w:rPr>
              <w:t>Ministry of Finance</w:t>
            </w:r>
          </w:p>
        </w:tc>
        <w:tc>
          <w:tcPr>
            <w:tcW w:w="2176" w:type="dxa"/>
            <w:tcBorders>
              <w:top w:val="single" w:sz="4" w:space="0" w:color="BFBFBF"/>
              <w:left w:val="nil"/>
              <w:bottom w:val="single" w:sz="4" w:space="0" w:color="BFBFBF"/>
              <w:right w:val="single" w:sz="4" w:space="0" w:color="BFBFBF"/>
            </w:tcBorders>
            <w:vAlign w:val="center"/>
            <w:hideMark/>
          </w:tcPr>
          <w:p w14:paraId="008C4945"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single" w:sz="4" w:space="0" w:color="BFBFBF"/>
              <w:left w:val="single" w:sz="4" w:space="0" w:color="BFBFBF"/>
              <w:bottom w:val="single" w:sz="4" w:space="0" w:color="BFBFBF"/>
              <w:right w:val="single" w:sz="4" w:space="0" w:color="BFBFBF"/>
            </w:tcBorders>
            <w:vAlign w:val="center"/>
            <w:hideMark/>
          </w:tcPr>
          <w:p w14:paraId="20E38C19" w14:textId="77777777" w:rsidR="0055769A" w:rsidRPr="0055769A" w:rsidRDefault="0055769A" w:rsidP="0055769A">
            <w:pPr>
              <w:rPr>
                <w:sz w:val="18"/>
                <w:szCs w:val="18"/>
                <w:lang w:val="en-GB"/>
              </w:rPr>
            </w:pPr>
            <w:r w:rsidRPr="0055769A">
              <w:rPr>
                <w:sz w:val="18"/>
                <w:szCs w:val="18"/>
                <w:lang w:val="en-GB"/>
              </w:rPr>
              <w:t>33.00.00 “Provision of State Revenue and Customs Policy”</w:t>
            </w:r>
          </w:p>
        </w:tc>
        <w:tc>
          <w:tcPr>
            <w:tcW w:w="774" w:type="dxa"/>
            <w:tcBorders>
              <w:top w:val="single" w:sz="4" w:space="0" w:color="BFBFBF"/>
              <w:left w:val="nil"/>
              <w:bottom w:val="single" w:sz="4" w:space="0" w:color="BFBFBF"/>
              <w:right w:val="single" w:sz="4" w:space="0" w:color="BFBFBF"/>
            </w:tcBorders>
            <w:vAlign w:val="center"/>
            <w:hideMark/>
          </w:tcPr>
          <w:p w14:paraId="54825F1E"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vAlign w:val="center"/>
            <w:hideMark/>
          </w:tcPr>
          <w:p w14:paraId="2887E48B"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0057742E"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3610A75C" w14:textId="77777777" w:rsidR="0055769A" w:rsidRPr="0055769A" w:rsidRDefault="0055769A" w:rsidP="0055769A">
            <w:pPr>
              <w:rPr>
                <w:sz w:val="18"/>
                <w:szCs w:val="18"/>
                <w:lang w:val="en-GB"/>
              </w:rPr>
            </w:pPr>
            <w:r w:rsidRPr="0055769A">
              <w:rPr>
                <w:sz w:val="18"/>
                <w:szCs w:val="18"/>
                <w:lang w:val="en-GB"/>
              </w:rPr>
              <w:t>555 710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37F13310" w14:textId="77777777" w:rsidR="0055769A" w:rsidRPr="0055769A" w:rsidRDefault="0055769A" w:rsidP="0055769A">
            <w:pPr>
              <w:rPr>
                <w:sz w:val="18"/>
                <w:szCs w:val="18"/>
                <w:lang w:val="en-GB"/>
              </w:rPr>
            </w:pPr>
            <w:r w:rsidRPr="0055769A">
              <w:rPr>
                <w:sz w:val="18"/>
                <w:szCs w:val="18"/>
                <w:lang w:val="en-GB"/>
              </w:rPr>
              <w:t>1 592 348</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3B40CF58" w14:textId="77777777" w:rsidR="0055769A" w:rsidRPr="0055769A" w:rsidRDefault="0055769A" w:rsidP="0055769A">
            <w:pPr>
              <w:rPr>
                <w:sz w:val="18"/>
                <w:szCs w:val="18"/>
                <w:lang w:val="en-GB"/>
              </w:rPr>
            </w:pPr>
            <w:r w:rsidRPr="0055769A">
              <w:rPr>
                <w:sz w:val="18"/>
                <w:szCs w:val="18"/>
                <w:lang w:val="en-GB"/>
              </w:rPr>
              <w:t>816 653</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405F3757"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1FDACC50" w14:textId="77777777" w:rsidR="0055769A" w:rsidRPr="0055769A" w:rsidRDefault="0055769A" w:rsidP="0055769A">
            <w:pPr>
              <w:rPr>
                <w:sz w:val="18"/>
                <w:szCs w:val="18"/>
                <w:lang w:val="en-GB"/>
              </w:rPr>
            </w:pPr>
            <w:r w:rsidRPr="0055769A">
              <w:rPr>
                <w:sz w:val="18"/>
                <w:szCs w:val="18"/>
                <w:lang w:val="en-GB"/>
              </w:rPr>
              <w:t>816 653</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27DCEC62"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23D3C334" w14:textId="77777777" w:rsidTr="0055769A">
        <w:trPr>
          <w:trHeight w:val="690"/>
        </w:trPr>
        <w:tc>
          <w:tcPr>
            <w:tcW w:w="2176" w:type="dxa"/>
            <w:tcBorders>
              <w:top w:val="nil"/>
              <w:left w:val="single" w:sz="4" w:space="0" w:color="BFBFBF"/>
              <w:bottom w:val="single" w:sz="4" w:space="0" w:color="BFBFBF"/>
              <w:right w:val="single" w:sz="4" w:space="0" w:color="BFBFBF"/>
            </w:tcBorders>
            <w:vAlign w:val="center"/>
            <w:hideMark/>
          </w:tcPr>
          <w:p w14:paraId="050ED2C3" w14:textId="77777777" w:rsidR="0055769A" w:rsidRPr="0055769A" w:rsidRDefault="0055769A" w:rsidP="0055769A">
            <w:pPr>
              <w:rPr>
                <w:b/>
                <w:bCs/>
                <w:sz w:val="18"/>
                <w:szCs w:val="18"/>
                <w:lang w:val="en-GB"/>
              </w:rPr>
            </w:pPr>
            <w:r w:rsidRPr="0055769A">
              <w:rPr>
                <w:b/>
                <w:sz w:val="18"/>
                <w:szCs w:val="18"/>
                <w:lang w:val="en-GB"/>
              </w:rPr>
              <w:t>Ministry of Finance</w:t>
            </w:r>
          </w:p>
        </w:tc>
        <w:tc>
          <w:tcPr>
            <w:tcW w:w="2176" w:type="dxa"/>
            <w:tcBorders>
              <w:top w:val="nil"/>
              <w:left w:val="nil"/>
              <w:bottom w:val="single" w:sz="4" w:space="0" w:color="BFBFBF"/>
              <w:right w:val="single" w:sz="4" w:space="0" w:color="BFBFBF"/>
            </w:tcBorders>
            <w:vAlign w:val="center"/>
            <w:hideMark/>
          </w:tcPr>
          <w:p w14:paraId="24B83079"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vAlign w:val="center"/>
            <w:hideMark/>
          </w:tcPr>
          <w:p w14:paraId="49285D2F" w14:textId="77777777" w:rsidR="0055769A" w:rsidRPr="0055769A" w:rsidRDefault="0055769A" w:rsidP="0055769A">
            <w:pPr>
              <w:rPr>
                <w:sz w:val="18"/>
                <w:szCs w:val="18"/>
                <w:lang w:val="en-GB"/>
              </w:rPr>
            </w:pPr>
            <w:r w:rsidRPr="0055769A">
              <w:rPr>
                <w:sz w:val="18"/>
                <w:szCs w:val="18"/>
                <w:lang w:val="en-GB"/>
              </w:rPr>
              <w:t>97.00.00 “Sector Management and Policy Planning”</w:t>
            </w:r>
          </w:p>
        </w:tc>
        <w:tc>
          <w:tcPr>
            <w:tcW w:w="774" w:type="dxa"/>
            <w:tcBorders>
              <w:top w:val="nil"/>
              <w:left w:val="nil"/>
              <w:bottom w:val="single" w:sz="4" w:space="0" w:color="BFBFBF"/>
              <w:right w:val="single" w:sz="4" w:space="0" w:color="BFBFBF"/>
            </w:tcBorders>
            <w:vAlign w:val="center"/>
            <w:hideMark/>
          </w:tcPr>
          <w:p w14:paraId="2C8BBC00"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vAlign w:val="center"/>
            <w:hideMark/>
          </w:tcPr>
          <w:p w14:paraId="07B8235F"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3E319F0C"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10AF574B" w14:textId="77777777" w:rsidR="0055769A" w:rsidRPr="0055769A" w:rsidRDefault="0055769A" w:rsidP="0055769A">
            <w:pPr>
              <w:rPr>
                <w:sz w:val="18"/>
                <w:szCs w:val="18"/>
                <w:lang w:val="en-GB"/>
              </w:rPr>
            </w:pPr>
            <w:r w:rsidRPr="0055769A">
              <w:rPr>
                <w:sz w:val="18"/>
                <w:szCs w:val="18"/>
                <w:lang w:val="en-GB"/>
              </w:rPr>
              <w:t>27 000</w:t>
            </w:r>
          </w:p>
        </w:tc>
        <w:tc>
          <w:tcPr>
            <w:tcW w:w="813" w:type="dxa"/>
            <w:tcBorders>
              <w:top w:val="nil"/>
              <w:left w:val="nil"/>
              <w:bottom w:val="single" w:sz="4" w:space="0" w:color="BFBFBF"/>
              <w:right w:val="single" w:sz="4" w:space="0" w:color="BFBFBF"/>
            </w:tcBorders>
            <w:shd w:val="clear" w:color="auto" w:fill="FFFFFF"/>
            <w:vAlign w:val="center"/>
            <w:hideMark/>
          </w:tcPr>
          <w:p w14:paraId="31B49A1C" w14:textId="77777777" w:rsidR="0055769A" w:rsidRPr="0055769A" w:rsidRDefault="0055769A" w:rsidP="0055769A">
            <w:pPr>
              <w:rPr>
                <w:sz w:val="18"/>
                <w:szCs w:val="18"/>
                <w:lang w:val="en-GB"/>
              </w:rPr>
            </w:pPr>
            <w:r w:rsidRPr="0055769A">
              <w:rPr>
                <w:sz w:val="18"/>
                <w:szCs w:val="18"/>
                <w:lang w:val="en-GB"/>
              </w:rPr>
              <w:t>27 000</w:t>
            </w:r>
          </w:p>
        </w:tc>
        <w:tc>
          <w:tcPr>
            <w:tcW w:w="830" w:type="dxa"/>
            <w:tcBorders>
              <w:top w:val="nil"/>
              <w:left w:val="nil"/>
              <w:bottom w:val="single" w:sz="4" w:space="0" w:color="BFBFBF"/>
              <w:right w:val="single" w:sz="4" w:space="0" w:color="BFBFBF"/>
            </w:tcBorders>
            <w:shd w:val="clear" w:color="auto" w:fill="FFFFFF"/>
            <w:vAlign w:val="center"/>
            <w:hideMark/>
          </w:tcPr>
          <w:p w14:paraId="7888F10C" w14:textId="77777777" w:rsidR="0055769A" w:rsidRPr="0055769A" w:rsidRDefault="0055769A" w:rsidP="0055769A">
            <w:pPr>
              <w:rPr>
                <w:sz w:val="18"/>
                <w:szCs w:val="18"/>
                <w:lang w:val="en-GB"/>
              </w:rPr>
            </w:pPr>
            <w:r w:rsidRPr="0055769A">
              <w:rPr>
                <w:sz w:val="18"/>
                <w:szCs w:val="18"/>
                <w:lang w:val="en-GB"/>
              </w:rPr>
              <w:t>27 000</w:t>
            </w:r>
          </w:p>
        </w:tc>
        <w:tc>
          <w:tcPr>
            <w:tcW w:w="1096" w:type="dxa"/>
            <w:tcBorders>
              <w:top w:val="nil"/>
              <w:left w:val="nil"/>
              <w:bottom w:val="single" w:sz="4" w:space="0" w:color="BFBFBF"/>
              <w:right w:val="single" w:sz="4" w:space="0" w:color="BFBFBF"/>
            </w:tcBorders>
            <w:shd w:val="clear" w:color="auto" w:fill="FFFFFF"/>
            <w:vAlign w:val="center"/>
            <w:hideMark/>
          </w:tcPr>
          <w:p w14:paraId="38944123" w14:textId="77777777" w:rsidR="0055769A" w:rsidRPr="0055769A" w:rsidRDefault="0055769A" w:rsidP="0055769A">
            <w:pPr>
              <w:rPr>
                <w:sz w:val="18"/>
                <w:szCs w:val="18"/>
                <w:lang w:val="en-GB"/>
              </w:rPr>
            </w:pPr>
            <w:r w:rsidRPr="0055769A">
              <w:rPr>
                <w:sz w:val="18"/>
                <w:szCs w:val="18"/>
                <w:lang w:val="en-GB"/>
              </w:rPr>
              <w:t>27 000</w:t>
            </w:r>
          </w:p>
        </w:tc>
        <w:tc>
          <w:tcPr>
            <w:tcW w:w="966" w:type="dxa"/>
            <w:tcBorders>
              <w:top w:val="nil"/>
              <w:left w:val="nil"/>
              <w:bottom w:val="single" w:sz="4" w:space="0" w:color="BFBFBF"/>
              <w:right w:val="single" w:sz="4" w:space="0" w:color="BFBFBF"/>
            </w:tcBorders>
            <w:shd w:val="clear" w:color="auto" w:fill="FFFFFF"/>
            <w:vAlign w:val="center"/>
            <w:hideMark/>
          </w:tcPr>
          <w:p w14:paraId="2A93A539" w14:textId="77777777" w:rsidR="0055769A" w:rsidRPr="0055769A" w:rsidRDefault="0055769A" w:rsidP="0055769A">
            <w:pPr>
              <w:rPr>
                <w:sz w:val="18"/>
                <w:szCs w:val="18"/>
                <w:lang w:val="en-GB"/>
              </w:rPr>
            </w:pPr>
            <w:r w:rsidRPr="0055769A">
              <w:rPr>
                <w:sz w:val="18"/>
                <w:szCs w:val="18"/>
                <w:lang w:val="en-GB"/>
              </w:rPr>
              <w:t>0</w:t>
            </w:r>
          </w:p>
        </w:tc>
        <w:tc>
          <w:tcPr>
            <w:tcW w:w="1636" w:type="dxa"/>
            <w:tcBorders>
              <w:top w:val="nil"/>
              <w:left w:val="nil"/>
              <w:bottom w:val="single" w:sz="4" w:space="0" w:color="BFBFBF"/>
              <w:right w:val="single" w:sz="4" w:space="0" w:color="BFBFBF"/>
            </w:tcBorders>
            <w:shd w:val="clear" w:color="auto" w:fill="FFFFFF"/>
            <w:vAlign w:val="center"/>
            <w:hideMark/>
          </w:tcPr>
          <w:p w14:paraId="7D363673"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3BB23645" w14:textId="77777777" w:rsidTr="0055769A">
        <w:trPr>
          <w:trHeight w:val="69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0DF46B40" w14:textId="77777777" w:rsidR="0055769A" w:rsidRPr="0055769A" w:rsidRDefault="0055769A" w:rsidP="0055769A">
            <w:pPr>
              <w:rPr>
                <w:b/>
                <w:bCs/>
                <w:sz w:val="18"/>
                <w:szCs w:val="18"/>
                <w:lang w:val="en-GB"/>
              </w:rPr>
            </w:pPr>
            <w:r w:rsidRPr="0055769A">
              <w:rPr>
                <w:b/>
                <w:sz w:val="18"/>
                <w:szCs w:val="18"/>
                <w:lang w:val="en-GB"/>
              </w:rPr>
              <w:t>State Chancellery</w:t>
            </w:r>
          </w:p>
        </w:tc>
        <w:tc>
          <w:tcPr>
            <w:tcW w:w="2176" w:type="dxa"/>
            <w:tcBorders>
              <w:top w:val="nil"/>
              <w:left w:val="nil"/>
              <w:bottom w:val="single" w:sz="4" w:space="0" w:color="BFBFBF"/>
              <w:right w:val="single" w:sz="4" w:space="0" w:color="BFBFBF"/>
            </w:tcBorders>
            <w:shd w:val="clear" w:color="auto" w:fill="FFFFFF"/>
            <w:vAlign w:val="center"/>
            <w:hideMark/>
          </w:tcPr>
          <w:p w14:paraId="74C3230E"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7D24C1C0" w14:textId="77777777" w:rsidR="0055769A" w:rsidRPr="0055769A" w:rsidRDefault="0055769A" w:rsidP="0055769A">
            <w:pPr>
              <w:rPr>
                <w:sz w:val="18"/>
                <w:szCs w:val="18"/>
                <w:lang w:val="en-GB"/>
              </w:rPr>
            </w:pPr>
            <w:r w:rsidRPr="0055769A">
              <w:rPr>
                <w:sz w:val="18"/>
                <w:szCs w:val="18"/>
                <w:lang w:val="en-GB"/>
              </w:rPr>
              <w:t>01.00.00 “Ensuring the Functioning of the Cabinet of Ministers, Public Administration Policy”</w:t>
            </w:r>
          </w:p>
        </w:tc>
        <w:tc>
          <w:tcPr>
            <w:tcW w:w="774" w:type="dxa"/>
            <w:tcBorders>
              <w:top w:val="nil"/>
              <w:left w:val="nil"/>
              <w:bottom w:val="single" w:sz="4" w:space="0" w:color="BFBFBF"/>
              <w:right w:val="single" w:sz="4" w:space="0" w:color="BFBFBF"/>
            </w:tcBorders>
            <w:shd w:val="clear" w:color="auto" w:fill="FFFFFF"/>
            <w:vAlign w:val="center"/>
            <w:hideMark/>
          </w:tcPr>
          <w:p w14:paraId="0629D1B9"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0D5F5A23"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shd w:val="clear" w:color="auto" w:fill="FFFFFF"/>
            <w:vAlign w:val="center"/>
            <w:hideMark/>
          </w:tcPr>
          <w:p w14:paraId="1E119F79"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251FA59F" w14:textId="77777777" w:rsidR="0055769A" w:rsidRPr="0055769A" w:rsidRDefault="0055769A" w:rsidP="0055769A">
            <w:pPr>
              <w:rPr>
                <w:sz w:val="18"/>
                <w:szCs w:val="18"/>
                <w:lang w:val="en-GB"/>
              </w:rPr>
            </w:pPr>
            <w:r w:rsidRPr="0055769A">
              <w:rPr>
                <w:sz w:val="18"/>
                <w:szCs w:val="18"/>
                <w:lang w:val="en-GB"/>
              </w:rPr>
              <w:t>29 040</w:t>
            </w:r>
          </w:p>
        </w:tc>
        <w:tc>
          <w:tcPr>
            <w:tcW w:w="813" w:type="dxa"/>
            <w:tcBorders>
              <w:top w:val="nil"/>
              <w:left w:val="nil"/>
              <w:bottom w:val="single" w:sz="4" w:space="0" w:color="BFBFBF"/>
              <w:right w:val="single" w:sz="4" w:space="0" w:color="BFBFBF"/>
            </w:tcBorders>
            <w:shd w:val="clear" w:color="auto" w:fill="FFFFFF"/>
            <w:vAlign w:val="center"/>
            <w:hideMark/>
          </w:tcPr>
          <w:p w14:paraId="4A21953C" w14:textId="77777777" w:rsidR="0055769A" w:rsidRPr="0055769A" w:rsidRDefault="0055769A" w:rsidP="0055769A">
            <w:pPr>
              <w:rPr>
                <w:sz w:val="18"/>
                <w:szCs w:val="18"/>
                <w:lang w:val="en-GB"/>
              </w:rPr>
            </w:pPr>
            <w:r w:rsidRPr="0055769A">
              <w:rPr>
                <w:sz w:val="18"/>
                <w:szCs w:val="18"/>
                <w:lang w:val="en-GB"/>
              </w:rPr>
              <w:t>0</w:t>
            </w:r>
          </w:p>
        </w:tc>
        <w:tc>
          <w:tcPr>
            <w:tcW w:w="830" w:type="dxa"/>
            <w:tcBorders>
              <w:top w:val="nil"/>
              <w:left w:val="nil"/>
              <w:bottom w:val="single" w:sz="4" w:space="0" w:color="BFBFBF"/>
              <w:right w:val="single" w:sz="4" w:space="0" w:color="BFBFBF"/>
            </w:tcBorders>
            <w:shd w:val="clear" w:color="auto" w:fill="FFFFFF"/>
            <w:vAlign w:val="center"/>
            <w:hideMark/>
          </w:tcPr>
          <w:p w14:paraId="0566FBC9" w14:textId="77777777" w:rsidR="0055769A" w:rsidRPr="0055769A" w:rsidRDefault="0055769A" w:rsidP="0055769A">
            <w:pPr>
              <w:rPr>
                <w:sz w:val="18"/>
                <w:szCs w:val="18"/>
                <w:lang w:val="en-GB"/>
              </w:rPr>
            </w:pPr>
            <w:r w:rsidRPr="0055769A">
              <w:rPr>
                <w:sz w:val="18"/>
                <w:szCs w:val="18"/>
                <w:lang w:val="en-GB"/>
              </w:rPr>
              <w:t>0</w:t>
            </w:r>
          </w:p>
        </w:tc>
        <w:tc>
          <w:tcPr>
            <w:tcW w:w="1096" w:type="dxa"/>
            <w:tcBorders>
              <w:top w:val="nil"/>
              <w:left w:val="nil"/>
              <w:bottom w:val="single" w:sz="4" w:space="0" w:color="BFBFBF"/>
              <w:right w:val="single" w:sz="4" w:space="0" w:color="BFBFBF"/>
            </w:tcBorders>
            <w:shd w:val="clear" w:color="auto" w:fill="FFFFFF"/>
            <w:vAlign w:val="center"/>
            <w:hideMark/>
          </w:tcPr>
          <w:p w14:paraId="5AD61174"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nil"/>
              <w:left w:val="nil"/>
              <w:bottom w:val="single" w:sz="4" w:space="0" w:color="BFBFBF"/>
              <w:right w:val="single" w:sz="4" w:space="0" w:color="BFBFBF"/>
            </w:tcBorders>
            <w:shd w:val="clear" w:color="auto" w:fill="FFFFFF"/>
            <w:vAlign w:val="center"/>
            <w:hideMark/>
          </w:tcPr>
          <w:p w14:paraId="61687B43" w14:textId="77777777" w:rsidR="0055769A" w:rsidRPr="0055769A" w:rsidRDefault="0055769A" w:rsidP="0055769A">
            <w:pPr>
              <w:rPr>
                <w:sz w:val="18"/>
                <w:szCs w:val="18"/>
                <w:lang w:val="en-GB"/>
              </w:rPr>
            </w:pPr>
            <w:r w:rsidRPr="0055769A">
              <w:rPr>
                <w:sz w:val="18"/>
                <w:szCs w:val="18"/>
                <w:lang w:val="en-GB"/>
              </w:rPr>
              <w:t> </w:t>
            </w:r>
          </w:p>
        </w:tc>
        <w:tc>
          <w:tcPr>
            <w:tcW w:w="1636" w:type="dxa"/>
            <w:tcBorders>
              <w:top w:val="nil"/>
              <w:left w:val="nil"/>
              <w:bottom w:val="single" w:sz="4" w:space="0" w:color="BFBFBF"/>
              <w:right w:val="single" w:sz="4" w:space="0" w:color="BFBFBF"/>
            </w:tcBorders>
            <w:shd w:val="clear" w:color="auto" w:fill="FFFFFF"/>
            <w:vAlign w:val="center"/>
            <w:hideMark/>
          </w:tcPr>
          <w:p w14:paraId="004D974E"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5233D2C3" w14:textId="77777777" w:rsidTr="0055769A">
        <w:trPr>
          <w:trHeight w:val="69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3ED8D1FB" w14:textId="77777777" w:rsidR="0055769A" w:rsidRPr="0055769A" w:rsidRDefault="0055769A" w:rsidP="0055769A">
            <w:pPr>
              <w:rPr>
                <w:b/>
                <w:bCs/>
                <w:sz w:val="18"/>
                <w:szCs w:val="18"/>
                <w:lang w:val="en-GB"/>
              </w:rPr>
            </w:pPr>
            <w:r w:rsidRPr="0055769A">
              <w:rPr>
                <w:b/>
                <w:sz w:val="18"/>
                <w:szCs w:val="18"/>
                <w:lang w:val="en-GB"/>
              </w:rPr>
              <w:t>Office of the Prosecutor</w:t>
            </w:r>
          </w:p>
        </w:tc>
        <w:tc>
          <w:tcPr>
            <w:tcW w:w="2176" w:type="dxa"/>
            <w:tcBorders>
              <w:top w:val="nil"/>
              <w:left w:val="nil"/>
              <w:bottom w:val="single" w:sz="4" w:space="0" w:color="BFBFBF"/>
              <w:right w:val="single" w:sz="4" w:space="0" w:color="BFBFBF"/>
            </w:tcBorders>
            <w:shd w:val="clear" w:color="auto" w:fill="FFFFFF"/>
            <w:vAlign w:val="center"/>
            <w:hideMark/>
          </w:tcPr>
          <w:p w14:paraId="1EFC550A"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515725B7" w14:textId="77777777" w:rsidR="0055769A" w:rsidRPr="0055769A" w:rsidRDefault="0055769A" w:rsidP="0055769A">
            <w:pPr>
              <w:rPr>
                <w:sz w:val="18"/>
                <w:szCs w:val="18"/>
                <w:lang w:val="en-GB"/>
              </w:rPr>
            </w:pPr>
            <w:r w:rsidRPr="0055769A">
              <w:rPr>
                <w:sz w:val="18"/>
                <w:szCs w:val="18"/>
                <w:lang w:val="en-GB"/>
              </w:rPr>
              <w:t>01.00.00 “Operation of the Prosecutorial Institutions”</w:t>
            </w:r>
          </w:p>
        </w:tc>
        <w:tc>
          <w:tcPr>
            <w:tcW w:w="774" w:type="dxa"/>
            <w:tcBorders>
              <w:top w:val="nil"/>
              <w:left w:val="nil"/>
              <w:bottom w:val="single" w:sz="4" w:space="0" w:color="BFBFBF"/>
              <w:right w:val="single" w:sz="4" w:space="0" w:color="BFBFBF"/>
            </w:tcBorders>
            <w:shd w:val="clear" w:color="auto" w:fill="FFFFFF"/>
            <w:vAlign w:val="center"/>
            <w:hideMark/>
          </w:tcPr>
          <w:p w14:paraId="174EC974"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4493372A"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shd w:val="clear" w:color="auto" w:fill="FFFFFF"/>
            <w:vAlign w:val="center"/>
            <w:hideMark/>
          </w:tcPr>
          <w:p w14:paraId="5EB81FCC"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58A8B145" w14:textId="77777777" w:rsidR="0055769A" w:rsidRPr="0055769A" w:rsidRDefault="0055769A" w:rsidP="0055769A">
            <w:pPr>
              <w:rPr>
                <w:sz w:val="18"/>
                <w:szCs w:val="18"/>
                <w:lang w:val="en-GB"/>
              </w:rPr>
            </w:pPr>
            <w:r w:rsidRPr="0055769A">
              <w:rPr>
                <w:sz w:val="18"/>
                <w:szCs w:val="18"/>
                <w:lang w:val="en-GB"/>
              </w:rPr>
              <w:t>23 492</w:t>
            </w:r>
          </w:p>
        </w:tc>
        <w:tc>
          <w:tcPr>
            <w:tcW w:w="813" w:type="dxa"/>
            <w:tcBorders>
              <w:top w:val="nil"/>
              <w:left w:val="nil"/>
              <w:bottom w:val="single" w:sz="4" w:space="0" w:color="BFBFBF"/>
              <w:right w:val="single" w:sz="4" w:space="0" w:color="BFBFBF"/>
            </w:tcBorders>
            <w:shd w:val="clear" w:color="auto" w:fill="FFFFFF"/>
            <w:vAlign w:val="center"/>
            <w:hideMark/>
          </w:tcPr>
          <w:p w14:paraId="5AA58DF0" w14:textId="77777777" w:rsidR="0055769A" w:rsidRPr="0055769A" w:rsidRDefault="0055769A" w:rsidP="0055769A">
            <w:pPr>
              <w:rPr>
                <w:sz w:val="18"/>
                <w:szCs w:val="18"/>
                <w:lang w:val="en-GB"/>
              </w:rPr>
            </w:pPr>
            <w:r w:rsidRPr="0055769A">
              <w:rPr>
                <w:sz w:val="18"/>
                <w:szCs w:val="18"/>
                <w:lang w:val="en-GB"/>
              </w:rPr>
              <w:t>166 577</w:t>
            </w:r>
          </w:p>
        </w:tc>
        <w:tc>
          <w:tcPr>
            <w:tcW w:w="830" w:type="dxa"/>
            <w:tcBorders>
              <w:top w:val="nil"/>
              <w:left w:val="nil"/>
              <w:bottom w:val="single" w:sz="4" w:space="0" w:color="BFBFBF"/>
              <w:right w:val="single" w:sz="4" w:space="0" w:color="BFBFBF"/>
            </w:tcBorders>
            <w:shd w:val="clear" w:color="auto" w:fill="FFFFFF"/>
            <w:vAlign w:val="center"/>
            <w:hideMark/>
          </w:tcPr>
          <w:p w14:paraId="1C432348" w14:textId="77777777" w:rsidR="0055769A" w:rsidRPr="0055769A" w:rsidRDefault="0055769A" w:rsidP="0055769A">
            <w:pPr>
              <w:rPr>
                <w:sz w:val="18"/>
                <w:szCs w:val="18"/>
                <w:lang w:val="en-GB"/>
              </w:rPr>
            </w:pPr>
            <w:r w:rsidRPr="0055769A">
              <w:rPr>
                <w:sz w:val="18"/>
                <w:szCs w:val="18"/>
                <w:lang w:val="en-GB"/>
              </w:rPr>
              <w:t>112 761</w:t>
            </w:r>
          </w:p>
        </w:tc>
        <w:tc>
          <w:tcPr>
            <w:tcW w:w="1096" w:type="dxa"/>
            <w:tcBorders>
              <w:top w:val="nil"/>
              <w:left w:val="nil"/>
              <w:bottom w:val="single" w:sz="4" w:space="0" w:color="BFBFBF"/>
              <w:right w:val="single" w:sz="4" w:space="0" w:color="BFBFBF"/>
            </w:tcBorders>
            <w:shd w:val="clear" w:color="auto" w:fill="FFFFFF"/>
            <w:vAlign w:val="center"/>
            <w:hideMark/>
          </w:tcPr>
          <w:p w14:paraId="56AD34A2"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4DC8FC86" w14:textId="77777777" w:rsidR="0055769A" w:rsidRPr="0055769A" w:rsidRDefault="0055769A" w:rsidP="0055769A">
            <w:pPr>
              <w:rPr>
                <w:sz w:val="18"/>
                <w:szCs w:val="18"/>
                <w:lang w:val="en-GB"/>
              </w:rPr>
            </w:pPr>
            <w:r w:rsidRPr="0055769A">
              <w:rPr>
                <w:sz w:val="18"/>
                <w:szCs w:val="18"/>
                <w:lang w:val="en-GB"/>
              </w:rPr>
              <w:t>112 761</w:t>
            </w:r>
          </w:p>
        </w:tc>
        <w:tc>
          <w:tcPr>
            <w:tcW w:w="1636" w:type="dxa"/>
            <w:tcBorders>
              <w:top w:val="nil"/>
              <w:left w:val="nil"/>
              <w:bottom w:val="single" w:sz="4" w:space="0" w:color="BFBFBF"/>
              <w:right w:val="single" w:sz="4" w:space="0" w:color="BFBFBF"/>
            </w:tcBorders>
            <w:shd w:val="clear" w:color="auto" w:fill="FFFFFF"/>
            <w:vAlign w:val="center"/>
            <w:hideMark/>
          </w:tcPr>
          <w:p w14:paraId="328C7A12"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7149DB0D" w14:textId="77777777" w:rsidTr="0055769A">
        <w:trPr>
          <w:trHeight w:val="61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292974F5" w14:textId="77777777" w:rsidR="0055769A" w:rsidRPr="0055769A" w:rsidRDefault="0055769A" w:rsidP="0055769A">
            <w:pPr>
              <w:rPr>
                <w:b/>
                <w:bCs/>
                <w:sz w:val="18"/>
                <w:szCs w:val="18"/>
                <w:lang w:val="en-GB"/>
              </w:rPr>
            </w:pPr>
            <w:r w:rsidRPr="0055769A">
              <w:rPr>
                <w:b/>
                <w:sz w:val="18"/>
                <w:szCs w:val="18"/>
                <w:lang w:val="en-GB"/>
              </w:rPr>
              <w:t>Corruption Prevention and Combating Bureau</w:t>
            </w:r>
          </w:p>
        </w:tc>
        <w:tc>
          <w:tcPr>
            <w:tcW w:w="2176" w:type="dxa"/>
            <w:tcBorders>
              <w:top w:val="nil"/>
              <w:left w:val="nil"/>
              <w:bottom w:val="single" w:sz="4" w:space="0" w:color="BFBFBF"/>
              <w:right w:val="single" w:sz="4" w:space="0" w:color="BFBFBF"/>
            </w:tcBorders>
            <w:shd w:val="clear" w:color="auto" w:fill="FFFFFF"/>
            <w:vAlign w:val="center"/>
            <w:hideMark/>
          </w:tcPr>
          <w:p w14:paraId="3678A6FB" w14:textId="77777777" w:rsidR="0055769A" w:rsidRPr="0055769A" w:rsidRDefault="0055769A" w:rsidP="0055769A">
            <w:pPr>
              <w:rPr>
                <w:b/>
                <w:bCs/>
                <w:sz w:val="18"/>
                <w:szCs w:val="18"/>
                <w:lang w:val="en-GB"/>
              </w:rPr>
            </w:pPr>
            <w:r w:rsidRPr="0055769A">
              <w:rPr>
                <w:sz w:val="18"/>
                <w:szCs w:val="18"/>
                <w:lang w:val="en-GB"/>
              </w:rPr>
              <w:t> </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4DAACC11" w14:textId="77777777" w:rsidR="0055769A" w:rsidRPr="0055769A" w:rsidRDefault="0055769A" w:rsidP="0055769A">
            <w:pPr>
              <w:rPr>
                <w:sz w:val="18"/>
                <w:szCs w:val="18"/>
                <w:lang w:val="en-GB"/>
              </w:rPr>
            </w:pPr>
            <w:r w:rsidRPr="0055769A">
              <w:rPr>
                <w:sz w:val="18"/>
                <w:szCs w:val="18"/>
                <w:lang w:val="en-GB"/>
              </w:rPr>
              <w:t>01.00.00 “Corruption Prevention and Combating Bureau”</w:t>
            </w:r>
          </w:p>
        </w:tc>
        <w:tc>
          <w:tcPr>
            <w:tcW w:w="774" w:type="dxa"/>
            <w:tcBorders>
              <w:top w:val="nil"/>
              <w:left w:val="nil"/>
              <w:bottom w:val="single" w:sz="4" w:space="0" w:color="BFBFBF"/>
              <w:right w:val="single" w:sz="4" w:space="0" w:color="BFBFBF"/>
            </w:tcBorders>
            <w:shd w:val="clear" w:color="auto" w:fill="FFFFFF"/>
            <w:vAlign w:val="center"/>
            <w:hideMark/>
          </w:tcPr>
          <w:p w14:paraId="2C637CB2"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7FB38E4E"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shd w:val="clear" w:color="auto" w:fill="FFFFFF"/>
            <w:vAlign w:val="center"/>
            <w:hideMark/>
          </w:tcPr>
          <w:p w14:paraId="266737C7"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60D3A76E"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nil"/>
              <w:left w:val="nil"/>
              <w:bottom w:val="single" w:sz="4" w:space="0" w:color="BFBFBF"/>
              <w:right w:val="single" w:sz="4" w:space="0" w:color="BFBFBF"/>
            </w:tcBorders>
            <w:shd w:val="clear" w:color="auto" w:fill="FFFFFF"/>
            <w:vAlign w:val="center"/>
            <w:hideMark/>
          </w:tcPr>
          <w:p w14:paraId="32CB1482" w14:textId="77777777" w:rsidR="0055769A" w:rsidRPr="0055769A" w:rsidRDefault="0055769A" w:rsidP="0055769A">
            <w:pPr>
              <w:rPr>
                <w:sz w:val="18"/>
                <w:szCs w:val="18"/>
                <w:lang w:val="en-GB"/>
              </w:rPr>
            </w:pPr>
            <w:r w:rsidRPr="0055769A">
              <w:rPr>
                <w:sz w:val="18"/>
                <w:szCs w:val="18"/>
                <w:lang w:val="en-GB"/>
              </w:rPr>
              <w:t>365 100</w:t>
            </w:r>
          </w:p>
        </w:tc>
        <w:tc>
          <w:tcPr>
            <w:tcW w:w="830" w:type="dxa"/>
            <w:tcBorders>
              <w:top w:val="nil"/>
              <w:left w:val="nil"/>
              <w:bottom w:val="single" w:sz="4" w:space="0" w:color="BFBFBF"/>
              <w:right w:val="single" w:sz="4" w:space="0" w:color="BFBFBF"/>
            </w:tcBorders>
            <w:shd w:val="clear" w:color="auto" w:fill="FFFFFF"/>
            <w:vAlign w:val="center"/>
            <w:hideMark/>
          </w:tcPr>
          <w:p w14:paraId="33DE8822" w14:textId="77777777" w:rsidR="0055769A" w:rsidRPr="0055769A" w:rsidRDefault="0055769A" w:rsidP="0055769A">
            <w:pPr>
              <w:rPr>
                <w:sz w:val="18"/>
                <w:szCs w:val="18"/>
                <w:lang w:val="en-GB"/>
              </w:rPr>
            </w:pPr>
            <w:r w:rsidRPr="0055769A">
              <w:rPr>
                <w:sz w:val="18"/>
                <w:szCs w:val="18"/>
                <w:lang w:val="en-GB"/>
              </w:rPr>
              <w:t>706 102</w:t>
            </w:r>
          </w:p>
        </w:tc>
        <w:tc>
          <w:tcPr>
            <w:tcW w:w="1096" w:type="dxa"/>
            <w:tcBorders>
              <w:top w:val="nil"/>
              <w:left w:val="nil"/>
              <w:bottom w:val="single" w:sz="4" w:space="0" w:color="BFBFBF"/>
              <w:right w:val="single" w:sz="4" w:space="0" w:color="BFBFBF"/>
            </w:tcBorders>
            <w:shd w:val="clear" w:color="auto" w:fill="FFFFFF"/>
            <w:vAlign w:val="center"/>
            <w:hideMark/>
          </w:tcPr>
          <w:p w14:paraId="7B195012"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1521CCEF" w14:textId="77777777" w:rsidR="0055769A" w:rsidRPr="0055769A" w:rsidRDefault="0055769A" w:rsidP="0055769A">
            <w:pPr>
              <w:rPr>
                <w:sz w:val="18"/>
                <w:szCs w:val="18"/>
                <w:lang w:val="en-GB"/>
              </w:rPr>
            </w:pPr>
            <w:r w:rsidRPr="0055769A">
              <w:rPr>
                <w:sz w:val="18"/>
                <w:szCs w:val="18"/>
                <w:lang w:val="en-GB"/>
              </w:rPr>
              <w:t>601 253</w:t>
            </w:r>
          </w:p>
        </w:tc>
        <w:tc>
          <w:tcPr>
            <w:tcW w:w="1636" w:type="dxa"/>
            <w:tcBorders>
              <w:top w:val="nil"/>
              <w:left w:val="nil"/>
              <w:bottom w:val="single" w:sz="4" w:space="0" w:color="BFBFBF"/>
              <w:right w:val="single" w:sz="4" w:space="0" w:color="BFBFBF"/>
            </w:tcBorders>
            <w:shd w:val="clear" w:color="auto" w:fill="FFFFFF"/>
            <w:vAlign w:val="center"/>
            <w:hideMark/>
          </w:tcPr>
          <w:p w14:paraId="4CBFB32E"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05BD7848" w14:textId="77777777" w:rsidTr="0055769A">
        <w:trPr>
          <w:trHeight w:val="330"/>
        </w:trPr>
        <w:tc>
          <w:tcPr>
            <w:tcW w:w="14920" w:type="dxa"/>
            <w:gridSpan w:val="12"/>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39657EC7" w14:textId="77777777" w:rsidR="0055769A" w:rsidRPr="0055769A" w:rsidRDefault="0055769A" w:rsidP="0055769A">
            <w:pPr>
              <w:rPr>
                <w:b/>
                <w:bCs/>
                <w:sz w:val="18"/>
                <w:szCs w:val="18"/>
                <w:lang w:val="en-GB"/>
              </w:rPr>
            </w:pPr>
            <w:r w:rsidRPr="0055769A">
              <w:rPr>
                <w:b/>
                <w:sz w:val="18"/>
                <w:szCs w:val="18"/>
                <w:lang w:val="en-GB"/>
              </w:rPr>
              <w:t xml:space="preserve">Course of action 1: risks, policy and coordination  </w:t>
            </w:r>
          </w:p>
        </w:tc>
      </w:tr>
      <w:tr w:rsidR="0055769A" w:rsidRPr="0055769A" w14:paraId="2C82B6E4" w14:textId="77777777" w:rsidTr="0055769A">
        <w:trPr>
          <w:trHeight w:val="33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50BC096B"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58C22E9A" w14:textId="2BAE0EBE" w:rsidR="0055769A" w:rsidRPr="0055769A" w:rsidRDefault="0055769A" w:rsidP="0055769A">
            <w:pPr>
              <w:rPr>
                <w:b/>
                <w:bCs/>
                <w:sz w:val="18"/>
                <w:szCs w:val="18"/>
                <w:lang w:val="en-GB"/>
              </w:rPr>
            </w:pPr>
            <w:r w:rsidRPr="0055769A">
              <w:rPr>
                <w:b/>
                <w:sz w:val="18"/>
                <w:szCs w:val="18"/>
                <w:lang w:val="en-GB"/>
              </w:rPr>
              <w:t>Activity 1.1 Provide comprehensive statistical data on the effectiveness and productivity of ML/FTP prevention systems and measures.</w:t>
            </w:r>
          </w:p>
        </w:tc>
      </w:tr>
      <w:tr w:rsidR="0055769A" w:rsidRPr="0055769A" w14:paraId="123A8496" w14:textId="77777777" w:rsidTr="0055769A">
        <w:trPr>
          <w:trHeight w:val="72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2DAF26B7"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36D04CF"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85E5A3A" w14:textId="4F784891"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56B86BE3"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7C0FD760"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shd w:val="clear" w:color="auto" w:fill="FFFFFF"/>
            <w:vAlign w:val="center"/>
            <w:hideMark/>
          </w:tcPr>
          <w:p w14:paraId="06C67E02" w14:textId="77777777" w:rsidR="0055769A" w:rsidRPr="0055769A" w:rsidRDefault="0055769A" w:rsidP="0055769A">
            <w:pPr>
              <w:rPr>
                <w:b/>
                <w:bCs/>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07DCB738" w14:textId="77777777" w:rsidR="0055769A" w:rsidRPr="0055769A" w:rsidRDefault="0055769A" w:rsidP="0055769A">
            <w:pPr>
              <w:rPr>
                <w:sz w:val="18"/>
                <w:szCs w:val="18"/>
                <w:lang w:val="en-GB"/>
              </w:rPr>
            </w:pPr>
            <w:r w:rsidRPr="0055769A">
              <w:rPr>
                <w:sz w:val="18"/>
                <w:szCs w:val="18"/>
                <w:lang w:val="en-GB"/>
              </w:rPr>
              <w:t>5 000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396DA46E" w14:textId="77777777" w:rsidR="0055769A" w:rsidRPr="0055769A" w:rsidRDefault="0055769A" w:rsidP="0055769A">
            <w:pPr>
              <w:rPr>
                <w:sz w:val="18"/>
                <w:szCs w:val="18"/>
                <w:lang w:val="en-GB"/>
              </w:rPr>
            </w:pPr>
            <w:r w:rsidRPr="0055769A">
              <w:rPr>
                <w:sz w:val="18"/>
                <w:szCs w:val="18"/>
                <w:lang w:val="en-GB"/>
              </w:rPr>
              <w:t> </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3E49D592" w14:textId="77777777" w:rsidR="0055769A" w:rsidRPr="0055769A" w:rsidRDefault="0055769A" w:rsidP="0055769A">
            <w:pPr>
              <w:rPr>
                <w:sz w:val="18"/>
                <w:szCs w:val="18"/>
                <w:lang w:val="en-GB"/>
              </w:rPr>
            </w:pPr>
            <w:r w:rsidRPr="0055769A">
              <w:rPr>
                <w:sz w:val="18"/>
                <w:szCs w:val="18"/>
                <w:lang w:val="en-GB"/>
              </w:rPr>
              <w:t> </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31931210"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7228C959" w14:textId="77777777" w:rsidR="0055769A" w:rsidRPr="0055769A" w:rsidRDefault="0055769A" w:rsidP="0055769A">
            <w:pPr>
              <w:rPr>
                <w:sz w:val="18"/>
                <w:szCs w:val="18"/>
                <w:lang w:val="en-GB"/>
              </w:rPr>
            </w:pPr>
            <w:r w:rsidRPr="0055769A">
              <w:rPr>
                <w:sz w:val="18"/>
                <w:szCs w:val="18"/>
                <w:lang w:val="en-GB"/>
              </w:rPr>
              <w:t> </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21C15DDC" w14:textId="77777777" w:rsidR="0055769A" w:rsidRPr="0055769A" w:rsidRDefault="0055769A" w:rsidP="0055769A">
            <w:pPr>
              <w:rPr>
                <w:sz w:val="18"/>
                <w:szCs w:val="18"/>
                <w:lang w:val="en-GB"/>
              </w:rPr>
            </w:pPr>
            <w:r w:rsidRPr="0055769A">
              <w:rPr>
                <w:sz w:val="18"/>
                <w:szCs w:val="18"/>
                <w:lang w:val="en-GB"/>
              </w:rPr>
              <w:t>2020</w:t>
            </w:r>
          </w:p>
        </w:tc>
      </w:tr>
      <w:tr w:rsidR="0055769A" w:rsidRPr="0055769A" w14:paraId="5CB6DD63" w14:textId="77777777" w:rsidTr="0055769A">
        <w:trPr>
          <w:trHeight w:val="52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9FD22CA"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2F2C9758" w14:textId="77777777" w:rsidR="0055769A" w:rsidRPr="0055769A" w:rsidRDefault="0055769A" w:rsidP="00806C89">
            <w:pPr>
              <w:rPr>
                <w:b/>
                <w:bCs/>
                <w:sz w:val="18"/>
                <w:szCs w:val="18"/>
                <w:lang w:val="en-GB"/>
              </w:rPr>
            </w:pPr>
            <w:r w:rsidRPr="0055769A">
              <w:rPr>
                <w:b/>
                <w:sz w:val="18"/>
                <w:szCs w:val="18"/>
                <w:lang w:val="en-GB"/>
              </w:rPr>
              <w:t>Activity 1.2 Conduct the National ML/FTP Risk Assessment for 2017-2019 and 2020-2022.</w:t>
            </w:r>
          </w:p>
        </w:tc>
      </w:tr>
      <w:tr w:rsidR="0055769A" w:rsidRPr="0055769A" w14:paraId="00D7944F" w14:textId="77777777" w:rsidTr="0055769A">
        <w:trPr>
          <w:trHeight w:val="72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E5817AC" w14:textId="77777777" w:rsidR="0055769A" w:rsidRPr="0055769A" w:rsidRDefault="0055769A" w:rsidP="0055769A">
            <w:pPr>
              <w:rPr>
                <w:b/>
                <w:bCs/>
                <w:sz w:val="18"/>
                <w:szCs w:val="18"/>
                <w:lang w:val="en-GB"/>
              </w:rPr>
            </w:pPr>
            <w:r w:rsidRPr="0055769A">
              <w:rPr>
                <w:sz w:val="18"/>
                <w:szCs w:val="18"/>
                <w:lang w:val="en-GB"/>
              </w:rPr>
              <w:lastRenderedPageBreak/>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491133A"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0C9B67B9" w14:textId="5484CFB2"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40E6DAE8"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7368C0AF"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shd w:val="clear" w:color="auto" w:fill="FFFFFF"/>
            <w:vAlign w:val="center"/>
            <w:hideMark/>
          </w:tcPr>
          <w:p w14:paraId="14B4E194"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7A3EA2BC" w14:textId="77777777" w:rsidR="0055769A" w:rsidRPr="0055769A" w:rsidRDefault="0055769A" w:rsidP="0055769A">
            <w:pPr>
              <w:rPr>
                <w:sz w:val="18"/>
                <w:szCs w:val="18"/>
                <w:lang w:val="en-GB"/>
              </w:rPr>
            </w:pPr>
            <w:r w:rsidRPr="0055769A">
              <w:rPr>
                <w:sz w:val="18"/>
                <w:szCs w:val="18"/>
                <w:lang w:val="en-GB"/>
              </w:rPr>
              <w:t>4 500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4FF5FA6F" w14:textId="77777777" w:rsidR="0055769A" w:rsidRPr="0055769A" w:rsidRDefault="0055769A" w:rsidP="0055769A">
            <w:pPr>
              <w:rPr>
                <w:sz w:val="18"/>
                <w:szCs w:val="18"/>
                <w:lang w:val="en-GB"/>
              </w:rPr>
            </w:pPr>
            <w:r w:rsidRPr="0055769A">
              <w:rPr>
                <w:sz w:val="18"/>
                <w:szCs w:val="18"/>
                <w:lang w:val="en-GB"/>
              </w:rPr>
              <w:t>50 000</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2A956325" w14:textId="77777777" w:rsidR="0055769A" w:rsidRPr="0055769A" w:rsidRDefault="0055769A" w:rsidP="0055769A">
            <w:pPr>
              <w:rPr>
                <w:sz w:val="18"/>
                <w:szCs w:val="18"/>
                <w:lang w:val="en-GB"/>
              </w:rPr>
            </w:pPr>
            <w:r w:rsidRPr="0055769A">
              <w:rPr>
                <w:sz w:val="18"/>
                <w:szCs w:val="18"/>
                <w:lang w:val="en-GB"/>
              </w:rPr>
              <w:t>50 000</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40094EB8"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401DBF3D" w14:textId="77777777" w:rsidR="0055769A" w:rsidRPr="0055769A" w:rsidRDefault="0055769A" w:rsidP="0055769A">
            <w:pPr>
              <w:rPr>
                <w:sz w:val="18"/>
                <w:szCs w:val="18"/>
                <w:lang w:val="en-GB"/>
              </w:rPr>
            </w:pPr>
            <w:r w:rsidRPr="0055769A">
              <w:rPr>
                <w:sz w:val="18"/>
                <w:szCs w:val="18"/>
                <w:lang w:val="en-GB"/>
              </w:rPr>
              <w:t> </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503E4B32" w14:textId="77777777" w:rsidR="0055769A" w:rsidRPr="0055769A" w:rsidRDefault="0055769A" w:rsidP="0055769A">
            <w:pPr>
              <w:rPr>
                <w:sz w:val="18"/>
                <w:szCs w:val="18"/>
                <w:lang w:val="en-GB"/>
              </w:rPr>
            </w:pPr>
            <w:r w:rsidRPr="0055769A">
              <w:rPr>
                <w:sz w:val="18"/>
                <w:szCs w:val="18"/>
                <w:lang w:val="en-GB"/>
              </w:rPr>
              <w:t>2022</w:t>
            </w:r>
          </w:p>
        </w:tc>
      </w:tr>
      <w:tr w:rsidR="0055769A" w:rsidRPr="0055769A" w14:paraId="19D18072" w14:textId="77777777" w:rsidTr="0055769A">
        <w:trPr>
          <w:trHeight w:val="61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96157B0"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566DF598" w14:textId="77777777" w:rsidR="0055769A" w:rsidRPr="0055769A" w:rsidRDefault="0055769A" w:rsidP="0055769A">
            <w:pPr>
              <w:rPr>
                <w:b/>
                <w:bCs/>
                <w:sz w:val="18"/>
                <w:szCs w:val="18"/>
                <w:lang w:val="en-GB"/>
              </w:rPr>
            </w:pPr>
            <w:r w:rsidRPr="0055769A">
              <w:rPr>
                <w:b/>
                <w:sz w:val="18"/>
                <w:szCs w:val="18"/>
                <w:lang w:val="en-GB"/>
              </w:rPr>
              <w:t>Activity 1.3 Ensure understanding of the subjects of the law and the responsible bodies on the ML/FTP risks inherent to the activities of the subjects of the law, provide information and training.</w:t>
            </w:r>
          </w:p>
          <w:p w14:paraId="5373BAC9" w14:textId="77777777" w:rsidR="0055769A" w:rsidRPr="0055769A" w:rsidRDefault="0055769A" w:rsidP="0055769A">
            <w:pPr>
              <w:rPr>
                <w:b/>
                <w:bCs/>
                <w:sz w:val="18"/>
                <w:szCs w:val="18"/>
                <w:lang w:val="en-GB"/>
              </w:rPr>
            </w:pPr>
            <w:r w:rsidRPr="0055769A">
              <w:rPr>
                <w:b/>
                <w:sz w:val="18"/>
                <w:szCs w:val="18"/>
                <w:lang w:val="en-GB"/>
              </w:rPr>
              <w:t>1.3. (3) Specialized training has been carried out for certain groups of subjects of the law on topical issues of prevention of ML/FTP - providing information to subjects of the law about the results of national risk assessments, which are implemented in the internal policies, procedures and control systems of the subjects of the law.</w:t>
            </w:r>
          </w:p>
        </w:tc>
      </w:tr>
      <w:tr w:rsidR="0055769A" w:rsidRPr="0055769A" w14:paraId="0FD23FDE" w14:textId="77777777" w:rsidTr="0055769A">
        <w:trPr>
          <w:trHeight w:val="79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15395D93"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54C780CE"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04A545B7" w14:textId="0620C485"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vAlign w:val="center"/>
            <w:hideMark/>
          </w:tcPr>
          <w:p w14:paraId="53704004" w14:textId="77777777" w:rsidR="0055769A" w:rsidRPr="0055769A" w:rsidRDefault="0055769A" w:rsidP="0055769A">
            <w:pPr>
              <w:rPr>
                <w:b/>
                <w:bCs/>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vAlign w:val="center"/>
            <w:hideMark/>
          </w:tcPr>
          <w:p w14:paraId="1454BEAF" w14:textId="77777777" w:rsidR="0055769A" w:rsidRPr="0055769A" w:rsidRDefault="0055769A" w:rsidP="0055769A">
            <w:pPr>
              <w:rPr>
                <w:b/>
                <w:bCs/>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12240243" w14:textId="77777777" w:rsidR="0055769A" w:rsidRPr="0055769A" w:rsidRDefault="0055769A" w:rsidP="0055769A">
            <w:pPr>
              <w:rPr>
                <w:b/>
                <w:bCs/>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vAlign w:val="center"/>
            <w:hideMark/>
          </w:tcPr>
          <w:p w14:paraId="0A779125" w14:textId="77777777" w:rsidR="0055769A" w:rsidRPr="0055769A" w:rsidRDefault="0055769A" w:rsidP="0055769A">
            <w:pPr>
              <w:rPr>
                <w:sz w:val="18"/>
                <w:szCs w:val="18"/>
                <w:lang w:val="en-GB"/>
              </w:rPr>
            </w:pPr>
            <w:r w:rsidRPr="0055769A">
              <w:rPr>
                <w:sz w:val="18"/>
                <w:szCs w:val="18"/>
                <w:lang w:val="en-GB"/>
              </w:rPr>
              <w:t>42 100</w:t>
            </w:r>
          </w:p>
        </w:tc>
        <w:tc>
          <w:tcPr>
            <w:tcW w:w="813" w:type="dxa"/>
            <w:tcBorders>
              <w:top w:val="single" w:sz="4" w:space="0" w:color="BFBFBF"/>
              <w:left w:val="nil"/>
              <w:bottom w:val="single" w:sz="4" w:space="0" w:color="BFBFBF"/>
              <w:right w:val="single" w:sz="4" w:space="0" w:color="BFBFBF"/>
            </w:tcBorders>
            <w:vAlign w:val="center"/>
            <w:hideMark/>
          </w:tcPr>
          <w:p w14:paraId="2807F2E3" w14:textId="77777777" w:rsidR="0055769A" w:rsidRPr="0055769A" w:rsidRDefault="0055769A" w:rsidP="0055769A">
            <w:pPr>
              <w:rPr>
                <w:sz w:val="18"/>
                <w:szCs w:val="18"/>
                <w:lang w:val="en-GB"/>
              </w:rPr>
            </w:pPr>
            <w:r w:rsidRPr="0055769A">
              <w:rPr>
                <w:sz w:val="18"/>
                <w:szCs w:val="18"/>
                <w:lang w:val="en-GB"/>
              </w:rPr>
              <w:t>42 100</w:t>
            </w:r>
          </w:p>
        </w:tc>
        <w:tc>
          <w:tcPr>
            <w:tcW w:w="830" w:type="dxa"/>
            <w:tcBorders>
              <w:top w:val="single" w:sz="4" w:space="0" w:color="BFBFBF"/>
              <w:left w:val="nil"/>
              <w:bottom w:val="single" w:sz="4" w:space="0" w:color="BFBFBF"/>
              <w:right w:val="single" w:sz="4" w:space="0" w:color="BFBFBF"/>
            </w:tcBorders>
            <w:vAlign w:val="center"/>
            <w:hideMark/>
          </w:tcPr>
          <w:p w14:paraId="53FDBC04" w14:textId="77777777" w:rsidR="0055769A" w:rsidRPr="0055769A" w:rsidRDefault="0055769A" w:rsidP="0055769A">
            <w:pPr>
              <w:rPr>
                <w:sz w:val="18"/>
                <w:szCs w:val="18"/>
                <w:lang w:val="en-GB"/>
              </w:rPr>
            </w:pPr>
            <w:r w:rsidRPr="0055769A">
              <w:rPr>
                <w:sz w:val="18"/>
                <w:szCs w:val="18"/>
                <w:lang w:val="en-GB"/>
              </w:rPr>
              <w:t>42 100</w:t>
            </w:r>
          </w:p>
        </w:tc>
        <w:tc>
          <w:tcPr>
            <w:tcW w:w="1096" w:type="dxa"/>
            <w:tcBorders>
              <w:top w:val="single" w:sz="4" w:space="0" w:color="BFBFBF"/>
              <w:left w:val="nil"/>
              <w:bottom w:val="single" w:sz="4" w:space="0" w:color="BFBFBF"/>
              <w:right w:val="single" w:sz="4" w:space="0" w:color="BFBFBF"/>
            </w:tcBorders>
            <w:vAlign w:val="center"/>
            <w:hideMark/>
          </w:tcPr>
          <w:p w14:paraId="4822BF38"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vAlign w:val="center"/>
            <w:hideMark/>
          </w:tcPr>
          <w:p w14:paraId="780E920B" w14:textId="77777777" w:rsidR="0055769A" w:rsidRPr="0055769A" w:rsidRDefault="0055769A" w:rsidP="0055769A">
            <w:pPr>
              <w:rPr>
                <w:sz w:val="18"/>
                <w:szCs w:val="18"/>
                <w:lang w:val="en-GB"/>
              </w:rPr>
            </w:pPr>
            <w:r w:rsidRPr="0055769A">
              <w:rPr>
                <w:sz w:val="18"/>
                <w:szCs w:val="18"/>
                <w:lang w:val="en-GB"/>
              </w:rPr>
              <w:t>42 100</w:t>
            </w:r>
          </w:p>
        </w:tc>
        <w:tc>
          <w:tcPr>
            <w:tcW w:w="1636" w:type="dxa"/>
            <w:tcBorders>
              <w:top w:val="single" w:sz="4" w:space="0" w:color="BFBFBF"/>
              <w:left w:val="nil"/>
              <w:bottom w:val="single" w:sz="4" w:space="0" w:color="BFBFBF"/>
              <w:right w:val="single" w:sz="4" w:space="0" w:color="BFBFBF"/>
            </w:tcBorders>
            <w:vAlign w:val="center"/>
            <w:hideMark/>
          </w:tcPr>
          <w:p w14:paraId="6205B3DE"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1B0274CC" w14:textId="77777777" w:rsidTr="0055769A">
        <w:trPr>
          <w:trHeight w:val="69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0FE8D090"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195DE87" w14:textId="77777777" w:rsidR="0055769A" w:rsidRPr="0055769A" w:rsidRDefault="0055769A" w:rsidP="0055769A">
            <w:pPr>
              <w:rPr>
                <w:b/>
                <w:bCs/>
                <w:sz w:val="18"/>
                <w:szCs w:val="18"/>
                <w:lang w:val="en-GB"/>
              </w:rPr>
            </w:pPr>
            <w:r w:rsidRPr="0055769A">
              <w:rPr>
                <w:b/>
                <w:sz w:val="18"/>
                <w:szCs w:val="18"/>
                <w:lang w:val="en-GB"/>
              </w:rPr>
              <w:t>Activity 1.8 Provide information coverage in the information space on AML/CFTP issues.</w:t>
            </w:r>
          </w:p>
          <w:p w14:paraId="1D86E66B" w14:textId="77777777" w:rsidR="0055769A" w:rsidRPr="0055769A" w:rsidRDefault="0055769A" w:rsidP="0055769A">
            <w:pPr>
              <w:rPr>
                <w:b/>
                <w:bCs/>
                <w:sz w:val="18"/>
                <w:szCs w:val="18"/>
                <w:lang w:val="en-GB"/>
              </w:rPr>
            </w:pPr>
            <w:r w:rsidRPr="0055769A">
              <w:rPr>
                <w:b/>
                <w:sz w:val="18"/>
                <w:szCs w:val="18"/>
                <w:lang w:val="en-GB"/>
              </w:rPr>
              <w:t>1.8. (1) The independent content channel "MONEYVAL" created by the LV portal has been updated and maintained.</w:t>
            </w:r>
          </w:p>
          <w:p w14:paraId="5B4256A2" w14:textId="77777777" w:rsidR="0055769A" w:rsidRPr="0055769A" w:rsidRDefault="0055769A" w:rsidP="0055769A">
            <w:pPr>
              <w:rPr>
                <w:b/>
                <w:bCs/>
                <w:sz w:val="18"/>
                <w:szCs w:val="18"/>
                <w:lang w:val="en-GB"/>
              </w:rPr>
            </w:pPr>
            <w:r w:rsidRPr="0055769A">
              <w:rPr>
                <w:b/>
                <w:sz w:val="18"/>
                <w:szCs w:val="18"/>
                <w:lang w:val="en-GB"/>
              </w:rPr>
              <w:t>Permanently updated, multimedia thematic section "MONEYVAL" on LV portal throughout the period of the activity.</w:t>
            </w:r>
          </w:p>
        </w:tc>
      </w:tr>
      <w:tr w:rsidR="0055769A" w:rsidRPr="0055769A" w14:paraId="3F286912" w14:textId="77777777" w:rsidTr="0055769A">
        <w:trPr>
          <w:trHeight w:val="67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484777D2"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8CC9897" w14:textId="77777777" w:rsidR="0055769A" w:rsidRPr="0055769A" w:rsidRDefault="0055769A" w:rsidP="0055769A">
            <w:pPr>
              <w:rPr>
                <w:b/>
                <w:bCs/>
                <w:sz w:val="18"/>
                <w:szCs w:val="18"/>
                <w:lang w:val="en-GB"/>
              </w:rPr>
            </w:pPr>
            <w:r w:rsidRPr="0055769A">
              <w:rPr>
                <w:b/>
                <w:sz w:val="18"/>
                <w:szCs w:val="18"/>
                <w:lang w:val="en-GB"/>
              </w:rPr>
              <w:t>Ministry of Justice</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5C06C8DF" w14:textId="77777777" w:rsidR="0055769A" w:rsidRPr="0055769A" w:rsidRDefault="0055769A" w:rsidP="0055769A">
            <w:pPr>
              <w:rPr>
                <w:sz w:val="18"/>
                <w:szCs w:val="18"/>
                <w:lang w:val="en-GB"/>
              </w:rPr>
            </w:pPr>
            <w:r w:rsidRPr="0055769A">
              <w:rPr>
                <w:sz w:val="18"/>
                <w:szCs w:val="18"/>
                <w:lang w:val="en-GB"/>
              </w:rPr>
              <w:t>09.07.00 “Official Publications and Provision of Legal Information”</w:t>
            </w:r>
          </w:p>
        </w:tc>
        <w:tc>
          <w:tcPr>
            <w:tcW w:w="774" w:type="dxa"/>
            <w:tcBorders>
              <w:top w:val="single" w:sz="4" w:space="0" w:color="BFBFBF"/>
              <w:left w:val="nil"/>
              <w:bottom w:val="single" w:sz="4" w:space="0" w:color="BFBFBF"/>
              <w:right w:val="single" w:sz="4" w:space="0" w:color="BFBFBF"/>
            </w:tcBorders>
            <w:vAlign w:val="center"/>
            <w:hideMark/>
          </w:tcPr>
          <w:p w14:paraId="0B550222" w14:textId="77777777" w:rsidR="0055769A" w:rsidRPr="0055769A" w:rsidRDefault="0055769A" w:rsidP="0055769A">
            <w:pPr>
              <w:rPr>
                <w:b/>
                <w:bCs/>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vAlign w:val="center"/>
            <w:hideMark/>
          </w:tcPr>
          <w:p w14:paraId="573F9423" w14:textId="77777777" w:rsidR="0055769A" w:rsidRPr="0055769A" w:rsidRDefault="0055769A" w:rsidP="0055769A">
            <w:pPr>
              <w:rPr>
                <w:b/>
                <w:bCs/>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3D22EEFD" w14:textId="77777777" w:rsidR="0055769A" w:rsidRPr="0055769A" w:rsidRDefault="0055769A" w:rsidP="0055769A">
            <w:pPr>
              <w:rPr>
                <w:b/>
                <w:bCs/>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vAlign w:val="center"/>
            <w:hideMark/>
          </w:tcPr>
          <w:p w14:paraId="00372573" w14:textId="77777777" w:rsidR="0055769A" w:rsidRPr="0055769A" w:rsidRDefault="0055769A" w:rsidP="0055769A">
            <w:pPr>
              <w:rPr>
                <w:sz w:val="18"/>
                <w:szCs w:val="18"/>
                <w:lang w:val="en-GB"/>
              </w:rPr>
            </w:pPr>
            <w:r w:rsidRPr="0055769A">
              <w:rPr>
                <w:sz w:val="18"/>
                <w:szCs w:val="18"/>
                <w:lang w:val="en-GB"/>
              </w:rPr>
              <w:t>48 041</w:t>
            </w:r>
          </w:p>
        </w:tc>
        <w:tc>
          <w:tcPr>
            <w:tcW w:w="813" w:type="dxa"/>
            <w:tcBorders>
              <w:top w:val="single" w:sz="4" w:space="0" w:color="BFBFBF"/>
              <w:left w:val="nil"/>
              <w:bottom w:val="single" w:sz="4" w:space="0" w:color="BFBFBF"/>
              <w:right w:val="single" w:sz="4" w:space="0" w:color="BFBFBF"/>
            </w:tcBorders>
            <w:vAlign w:val="center"/>
            <w:hideMark/>
          </w:tcPr>
          <w:p w14:paraId="5EA44F78" w14:textId="77777777" w:rsidR="0055769A" w:rsidRPr="0055769A" w:rsidRDefault="0055769A" w:rsidP="0055769A">
            <w:pPr>
              <w:rPr>
                <w:sz w:val="18"/>
                <w:szCs w:val="18"/>
                <w:lang w:val="en-GB"/>
              </w:rPr>
            </w:pPr>
            <w:r w:rsidRPr="0055769A">
              <w:rPr>
                <w:sz w:val="18"/>
                <w:szCs w:val="18"/>
                <w:lang w:val="en-GB"/>
              </w:rPr>
              <w:t>48 041</w:t>
            </w:r>
          </w:p>
        </w:tc>
        <w:tc>
          <w:tcPr>
            <w:tcW w:w="830" w:type="dxa"/>
            <w:tcBorders>
              <w:top w:val="single" w:sz="4" w:space="0" w:color="BFBFBF"/>
              <w:left w:val="nil"/>
              <w:bottom w:val="single" w:sz="4" w:space="0" w:color="BFBFBF"/>
              <w:right w:val="single" w:sz="4" w:space="0" w:color="BFBFBF"/>
            </w:tcBorders>
            <w:vAlign w:val="center"/>
            <w:hideMark/>
          </w:tcPr>
          <w:p w14:paraId="60898C41" w14:textId="77777777" w:rsidR="0055769A" w:rsidRPr="0055769A" w:rsidRDefault="0055769A" w:rsidP="0055769A">
            <w:pPr>
              <w:rPr>
                <w:sz w:val="18"/>
                <w:szCs w:val="18"/>
                <w:lang w:val="en-GB"/>
              </w:rPr>
            </w:pPr>
            <w:r w:rsidRPr="0055769A">
              <w:rPr>
                <w:sz w:val="18"/>
                <w:szCs w:val="18"/>
                <w:lang w:val="en-GB"/>
              </w:rPr>
              <w:t>48 041</w:t>
            </w:r>
          </w:p>
        </w:tc>
        <w:tc>
          <w:tcPr>
            <w:tcW w:w="1096" w:type="dxa"/>
            <w:tcBorders>
              <w:top w:val="single" w:sz="4" w:space="0" w:color="BFBFBF"/>
              <w:left w:val="nil"/>
              <w:bottom w:val="single" w:sz="4" w:space="0" w:color="BFBFBF"/>
              <w:right w:val="single" w:sz="4" w:space="0" w:color="BFBFBF"/>
            </w:tcBorders>
            <w:vAlign w:val="center"/>
            <w:hideMark/>
          </w:tcPr>
          <w:p w14:paraId="17D683CA"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vAlign w:val="center"/>
            <w:hideMark/>
          </w:tcPr>
          <w:p w14:paraId="1B8A9E9F" w14:textId="77777777" w:rsidR="0055769A" w:rsidRPr="0055769A" w:rsidRDefault="0055769A" w:rsidP="0055769A">
            <w:pPr>
              <w:rPr>
                <w:sz w:val="18"/>
                <w:szCs w:val="18"/>
                <w:lang w:val="en-GB"/>
              </w:rPr>
            </w:pPr>
            <w:r w:rsidRPr="0055769A">
              <w:rPr>
                <w:sz w:val="18"/>
                <w:szCs w:val="18"/>
                <w:lang w:val="en-GB"/>
              </w:rPr>
              <w:t>48 041</w:t>
            </w:r>
          </w:p>
        </w:tc>
        <w:tc>
          <w:tcPr>
            <w:tcW w:w="1636" w:type="dxa"/>
            <w:tcBorders>
              <w:top w:val="single" w:sz="4" w:space="0" w:color="BFBFBF"/>
              <w:left w:val="nil"/>
              <w:bottom w:val="single" w:sz="4" w:space="0" w:color="BFBFBF"/>
              <w:right w:val="single" w:sz="4" w:space="0" w:color="BFBFBF"/>
            </w:tcBorders>
            <w:vAlign w:val="center"/>
            <w:hideMark/>
          </w:tcPr>
          <w:p w14:paraId="2FF4031E"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3581B33C" w14:textId="77777777" w:rsidTr="0055769A">
        <w:trPr>
          <w:trHeight w:val="67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0C53A2D8" w14:textId="77777777" w:rsidR="0055769A" w:rsidRPr="0055769A" w:rsidRDefault="0055769A" w:rsidP="0055769A">
            <w:pPr>
              <w:rPr>
                <w:b/>
                <w:bCs/>
                <w:sz w:val="18"/>
                <w:szCs w:val="18"/>
                <w:lang w:val="en-GB"/>
              </w:rPr>
            </w:pP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F9B00FF" w14:textId="77777777" w:rsidR="0055769A" w:rsidRPr="0055769A" w:rsidRDefault="0055769A" w:rsidP="0055769A">
            <w:pPr>
              <w:rPr>
                <w:sz w:val="18"/>
                <w:szCs w:val="18"/>
                <w:lang w:val="en-GB"/>
              </w:rPr>
            </w:pPr>
            <w:r w:rsidRPr="0055769A">
              <w:rPr>
                <w:b/>
                <w:sz w:val="18"/>
                <w:szCs w:val="18"/>
                <w:lang w:val="en-GB"/>
              </w:rPr>
              <w:t>Activity 1.8 Provide information coverage in the information space on AML/CFTP issues.</w:t>
            </w:r>
          </w:p>
          <w:p w14:paraId="7882303E" w14:textId="77777777" w:rsidR="0055769A" w:rsidRPr="0055769A" w:rsidRDefault="0055769A" w:rsidP="0055769A">
            <w:pPr>
              <w:rPr>
                <w:sz w:val="18"/>
                <w:szCs w:val="18"/>
                <w:lang w:val="en-GB"/>
              </w:rPr>
            </w:pPr>
            <w:r w:rsidRPr="0055769A">
              <w:rPr>
                <w:b/>
                <w:sz w:val="18"/>
                <w:szCs w:val="18"/>
                <w:lang w:val="en-GB"/>
              </w:rPr>
              <w:t>1.8. (2) Major AML/CFTP laws and other documents are available and translated to and from English or other necessary languages in line with the amount of allocated funding.</w:t>
            </w:r>
          </w:p>
        </w:tc>
      </w:tr>
      <w:tr w:rsidR="0055769A" w:rsidRPr="0055769A" w14:paraId="224167AC" w14:textId="77777777" w:rsidTr="0055769A">
        <w:trPr>
          <w:trHeight w:val="67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4BC5D040" w14:textId="77777777" w:rsidR="0055769A" w:rsidRPr="0055769A" w:rsidRDefault="0055769A" w:rsidP="0055769A">
            <w:pPr>
              <w:rPr>
                <w:b/>
                <w:bCs/>
                <w:sz w:val="18"/>
                <w:szCs w:val="18"/>
                <w:lang w:val="en-GB"/>
              </w:rPr>
            </w:pP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ED2FDB7" w14:textId="77777777" w:rsidR="0055769A" w:rsidRPr="0055769A" w:rsidRDefault="0055769A" w:rsidP="0055769A">
            <w:pPr>
              <w:rPr>
                <w:b/>
                <w:bCs/>
                <w:sz w:val="18"/>
                <w:szCs w:val="18"/>
                <w:lang w:val="en-GB"/>
              </w:rPr>
            </w:pPr>
            <w:r w:rsidRPr="0055769A">
              <w:rPr>
                <w:b/>
                <w:sz w:val="18"/>
                <w:szCs w:val="18"/>
                <w:lang w:val="en-GB"/>
              </w:rPr>
              <w:t>Ministry of Justice</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F5C46D8" w14:textId="77777777" w:rsidR="0055769A" w:rsidRPr="0055769A" w:rsidRDefault="0055769A" w:rsidP="0055769A">
            <w:pPr>
              <w:rPr>
                <w:sz w:val="18"/>
                <w:szCs w:val="18"/>
                <w:lang w:val="en-GB"/>
              </w:rPr>
            </w:pPr>
            <w:r w:rsidRPr="0055769A">
              <w:rPr>
                <w:sz w:val="18"/>
                <w:szCs w:val="18"/>
                <w:lang w:val="en-GB"/>
              </w:rPr>
              <w:t>09.01.00 “Protection of the National Language”</w:t>
            </w:r>
          </w:p>
        </w:tc>
        <w:tc>
          <w:tcPr>
            <w:tcW w:w="774" w:type="dxa"/>
            <w:tcBorders>
              <w:top w:val="single" w:sz="4" w:space="0" w:color="BFBFBF"/>
              <w:left w:val="nil"/>
              <w:bottom w:val="single" w:sz="4" w:space="0" w:color="BFBFBF"/>
              <w:right w:val="single" w:sz="4" w:space="0" w:color="BFBFBF"/>
            </w:tcBorders>
            <w:vAlign w:val="center"/>
            <w:hideMark/>
          </w:tcPr>
          <w:p w14:paraId="1216C5EE" w14:textId="77777777" w:rsidR="0055769A" w:rsidRPr="0055769A" w:rsidRDefault="0055769A" w:rsidP="0055769A">
            <w:pPr>
              <w:rPr>
                <w:b/>
                <w:bCs/>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vAlign w:val="center"/>
            <w:hideMark/>
          </w:tcPr>
          <w:p w14:paraId="0EB3FFE0" w14:textId="77777777" w:rsidR="0055769A" w:rsidRPr="0055769A" w:rsidRDefault="0055769A" w:rsidP="0055769A">
            <w:pPr>
              <w:rPr>
                <w:b/>
                <w:bCs/>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2A6BE1A2" w14:textId="77777777" w:rsidR="0055769A" w:rsidRPr="0055769A" w:rsidRDefault="0055769A" w:rsidP="0055769A">
            <w:pPr>
              <w:rPr>
                <w:b/>
                <w:bCs/>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vAlign w:val="center"/>
            <w:hideMark/>
          </w:tcPr>
          <w:p w14:paraId="07BBD29B" w14:textId="77777777" w:rsidR="0055769A" w:rsidRPr="0055769A" w:rsidRDefault="0055769A" w:rsidP="0055769A">
            <w:pPr>
              <w:rPr>
                <w:sz w:val="18"/>
                <w:szCs w:val="18"/>
                <w:lang w:val="en-GB"/>
              </w:rPr>
            </w:pPr>
            <w:r w:rsidRPr="0055769A">
              <w:rPr>
                <w:sz w:val="18"/>
                <w:szCs w:val="18"/>
                <w:lang w:val="en-GB"/>
              </w:rPr>
              <w:t>48 649</w:t>
            </w:r>
          </w:p>
        </w:tc>
        <w:tc>
          <w:tcPr>
            <w:tcW w:w="813" w:type="dxa"/>
            <w:tcBorders>
              <w:top w:val="single" w:sz="4" w:space="0" w:color="BFBFBF"/>
              <w:left w:val="nil"/>
              <w:bottom w:val="single" w:sz="4" w:space="0" w:color="BFBFBF"/>
              <w:right w:val="single" w:sz="4" w:space="0" w:color="BFBFBF"/>
            </w:tcBorders>
            <w:vAlign w:val="center"/>
            <w:hideMark/>
          </w:tcPr>
          <w:p w14:paraId="4B8B341D" w14:textId="77777777" w:rsidR="0055769A" w:rsidRPr="0055769A" w:rsidRDefault="0055769A" w:rsidP="0055769A">
            <w:pPr>
              <w:rPr>
                <w:sz w:val="18"/>
                <w:szCs w:val="18"/>
                <w:lang w:val="en-GB"/>
              </w:rPr>
            </w:pPr>
            <w:r w:rsidRPr="0055769A">
              <w:rPr>
                <w:sz w:val="18"/>
                <w:szCs w:val="18"/>
                <w:lang w:val="en-GB"/>
              </w:rPr>
              <w:t>48 649</w:t>
            </w:r>
          </w:p>
        </w:tc>
        <w:tc>
          <w:tcPr>
            <w:tcW w:w="830" w:type="dxa"/>
            <w:tcBorders>
              <w:top w:val="single" w:sz="4" w:space="0" w:color="BFBFBF"/>
              <w:left w:val="nil"/>
              <w:bottom w:val="single" w:sz="4" w:space="0" w:color="BFBFBF"/>
              <w:right w:val="single" w:sz="4" w:space="0" w:color="BFBFBF"/>
            </w:tcBorders>
            <w:vAlign w:val="center"/>
            <w:hideMark/>
          </w:tcPr>
          <w:p w14:paraId="365B1207" w14:textId="77777777" w:rsidR="0055769A" w:rsidRPr="0055769A" w:rsidRDefault="0055769A" w:rsidP="0055769A">
            <w:pPr>
              <w:rPr>
                <w:sz w:val="18"/>
                <w:szCs w:val="18"/>
                <w:lang w:val="en-GB"/>
              </w:rPr>
            </w:pPr>
            <w:r w:rsidRPr="0055769A">
              <w:rPr>
                <w:sz w:val="18"/>
                <w:szCs w:val="18"/>
                <w:lang w:val="en-GB"/>
              </w:rPr>
              <w:t>48 649</w:t>
            </w:r>
          </w:p>
        </w:tc>
        <w:tc>
          <w:tcPr>
            <w:tcW w:w="1096" w:type="dxa"/>
            <w:tcBorders>
              <w:top w:val="single" w:sz="4" w:space="0" w:color="BFBFBF"/>
              <w:left w:val="nil"/>
              <w:bottom w:val="single" w:sz="4" w:space="0" w:color="BFBFBF"/>
              <w:right w:val="single" w:sz="4" w:space="0" w:color="BFBFBF"/>
            </w:tcBorders>
            <w:vAlign w:val="center"/>
            <w:hideMark/>
          </w:tcPr>
          <w:p w14:paraId="5ECF7A0C"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vAlign w:val="center"/>
            <w:hideMark/>
          </w:tcPr>
          <w:p w14:paraId="588A0097" w14:textId="77777777" w:rsidR="0055769A" w:rsidRPr="0055769A" w:rsidRDefault="0055769A" w:rsidP="0055769A">
            <w:pPr>
              <w:rPr>
                <w:sz w:val="18"/>
                <w:szCs w:val="18"/>
                <w:lang w:val="en-GB"/>
              </w:rPr>
            </w:pPr>
            <w:r w:rsidRPr="0055769A">
              <w:rPr>
                <w:sz w:val="18"/>
                <w:szCs w:val="18"/>
                <w:lang w:val="en-GB"/>
              </w:rPr>
              <w:t>48 649</w:t>
            </w:r>
          </w:p>
        </w:tc>
        <w:tc>
          <w:tcPr>
            <w:tcW w:w="1636" w:type="dxa"/>
            <w:tcBorders>
              <w:top w:val="single" w:sz="4" w:space="0" w:color="BFBFBF"/>
              <w:left w:val="nil"/>
              <w:bottom w:val="single" w:sz="4" w:space="0" w:color="BFBFBF"/>
              <w:right w:val="single" w:sz="4" w:space="0" w:color="BFBFBF"/>
            </w:tcBorders>
            <w:vAlign w:val="center"/>
            <w:hideMark/>
          </w:tcPr>
          <w:p w14:paraId="41457FB7"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79C375BD" w14:textId="77777777" w:rsidTr="0055769A">
        <w:trPr>
          <w:trHeight w:val="81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4233034E"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nil"/>
              <w:bottom w:val="single" w:sz="4" w:space="0" w:color="BFBFBF"/>
              <w:right w:val="single" w:sz="4" w:space="0" w:color="BFBFBF"/>
            </w:tcBorders>
            <w:shd w:val="clear" w:color="auto" w:fill="FFFFFF"/>
            <w:vAlign w:val="center"/>
            <w:hideMark/>
          </w:tcPr>
          <w:p w14:paraId="3A12AEAA" w14:textId="321FE887" w:rsidR="0055769A" w:rsidRPr="0055769A" w:rsidRDefault="0055769A" w:rsidP="0055769A">
            <w:pPr>
              <w:rPr>
                <w:b/>
                <w:bCs/>
                <w:sz w:val="18"/>
                <w:szCs w:val="18"/>
                <w:lang w:val="en-GB"/>
              </w:rPr>
            </w:pPr>
            <w:r w:rsidRPr="0055769A">
              <w:rPr>
                <w:b/>
                <w:sz w:val="18"/>
                <w:szCs w:val="18"/>
                <w:lang w:val="en-GB"/>
              </w:rPr>
              <w:t xml:space="preserve">Activity 1.9 Improve the international reputation of the financial sector </w:t>
            </w:r>
            <w:r w:rsidR="00D32892" w:rsidRPr="00D32892">
              <w:rPr>
                <w:b/>
                <w:sz w:val="18"/>
                <w:szCs w:val="18"/>
                <w:lang w:val="en-GB"/>
              </w:rPr>
              <w:t>of</w:t>
            </w:r>
            <w:r w:rsidRPr="0055769A">
              <w:rPr>
                <w:b/>
                <w:sz w:val="18"/>
                <w:szCs w:val="18"/>
                <w:lang w:val="en-GB"/>
              </w:rPr>
              <w:t xml:space="preserve"> Latvia.</w:t>
            </w:r>
          </w:p>
        </w:tc>
      </w:tr>
      <w:tr w:rsidR="0055769A" w:rsidRPr="0055769A" w14:paraId="56B515D0" w14:textId="77777777" w:rsidTr="0055769A">
        <w:trPr>
          <w:trHeight w:val="63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5A88C686"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C34EE0D" w14:textId="77777777" w:rsidR="0055769A" w:rsidRPr="0055769A" w:rsidRDefault="0055769A" w:rsidP="0055769A">
            <w:pPr>
              <w:rPr>
                <w:b/>
                <w:bCs/>
                <w:sz w:val="18"/>
                <w:szCs w:val="18"/>
                <w:lang w:val="en-GB"/>
              </w:rPr>
            </w:pPr>
            <w:r w:rsidRPr="0055769A">
              <w:rPr>
                <w:b/>
                <w:sz w:val="18"/>
                <w:szCs w:val="18"/>
                <w:lang w:val="en-GB"/>
              </w:rPr>
              <w:t>State Chancellery</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259D4DBA" w14:textId="77777777" w:rsidR="0055769A" w:rsidRPr="0055769A" w:rsidRDefault="0055769A" w:rsidP="0055769A">
            <w:pPr>
              <w:rPr>
                <w:sz w:val="18"/>
                <w:szCs w:val="18"/>
                <w:lang w:val="en-GB"/>
              </w:rPr>
            </w:pPr>
            <w:r w:rsidRPr="0055769A">
              <w:rPr>
                <w:sz w:val="18"/>
                <w:szCs w:val="18"/>
                <w:lang w:val="en-GB"/>
              </w:rPr>
              <w:t>01.00.00 “Ensuring the Functioning of the Cabinet of Ministers, Public Administration Policy”</w:t>
            </w:r>
          </w:p>
        </w:tc>
        <w:tc>
          <w:tcPr>
            <w:tcW w:w="774" w:type="dxa"/>
            <w:tcBorders>
              <w:top w:val="single" w:sz="4" w:space="0" w:color="BFBFBF"/>
              <w:left w:val="nil"/>
              <w:bottom w:val="single" w:sz="4" w:space="0" w:color="BFBFBF"/>
              <w:right w:val="single" w:sz="4" w:space="0" w:color="BFBFBF"/>
            </w:tcBorders>
            <w:vAlign w:val="center"/>
            <w:hideMark/>
          </w:tcPr>
          <w:p w14:paraId="1EBBACB8" w14:textId="77777777" w:rsidR="0055769A" w:rsidRPr="0055769A" w:rsidRDefault="0055769A" w:rsidP="0055769A">
            <w:pPr>
              <w:rPr>
                <w:b/>
                <w:bCs/>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vAlign w:val="center"/>
            <w:hideMark/>
          </w:tcPr>
          <w:p w14:paraId="20DDC1A6" w14:textId="77777777" w:rsidR="0055769A" w:rsidRPr="0055769A" w:rsidRDefault="0055769A" w:rsidP="0055769A">
            <w:pPr>
              <w:rPr>
                <w:b/>
                <w:bCs/>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765AB69F" w14:textId="77777777" w:rsidR="0055769A" w:rsidRPr="0055769A" w:rsidRDefault="0055769A" w:rsidP="0055769A">
            <w:pPr>
              <w:rPr>
                <w:b/>
                <w:bCs/>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vAlign w:val="center"/>
            <w:hideMark/>
          </w:tcPr>
          <w:p w14:paraId="111CF03E" w14:textId="77777777" w:rsidR="0055769A" w:rsidRPr="0055769A" w:rsidRDefault="0055769A" w:rsidP="0055769A">
            <w:pPr>
              <w:rPr>
                <w:sz w:val="18"/>
                <w:szCs w:val="18"/>
                <w:lang w:val="en-GB"/>
              </w:rPr>
            </w:pPr>
            <w:r w:rsidRPr="0055769A">
              <w:rPr>
                <w:sz w:val="18"/>
                <w:szCs w:val="18"/>
                <w:lang w:val="en-GB"/>
              </w:rPr>
              <w:t>29 040</w:t>
            </w:r>
          </w:p>
        </w:tc>
        <w:tc>
          <w:tcPr>
            <w:tcW w:w="813" w:type="dxa"/>
            <w:tcBorders>
              <w:top w:val="single" w:sz="4" w:space="0" w:color="BFBFBF"/>
              <w:left w:val="nil"/>
              <w:bottom w:val="single" w:sz="4" w:space="0" w:color="BFBFBF"/>
              <w:right w:val="single" w:sz="4" w:space="0" w:color="BFBFBF"/>
            </w:tcBorders>
            <w:vAlign w:val="center"/>
            <w:hideMark/>
          </w:tcPr>
          <w:p w14:paraId="1E394561" w14:textId="77777777" w:rsidR="0055769A" w:rsidRPr="0055769A" w:rsidRDefault="0055769A" w:rsidP="0055769A">
            <w:pPr>
              <w:rPr>
                <w:sz w:val="18"/>
                <w:szCs w:val="18"/>
                <w:lang w:val="en-GB"/>
              </w:rPr>
            </w:pPr>
            <w:r w:rsidRPr="0055769A">
              <w:rPr>
                <w:sz w:val="18"/>
                <w:szCs w:val="18"/>
                <w:lang w:val="en-GB"/>
              </w:rPr>
              <w:t> </w:t>
            </w:r>
          </w:p>
        </w:tc>
        <w:tc>
          <w:tcPr>
            <w:tcW w:w="830" w:type="dxa"/>
            <w:tcBorders>
              <w:top w:val="single" w:sz="4" w:space="0" w:color="BFBFBF"/>
              <w:left w:val="nil"/>
              <w:bottom w:val="single" w:sz="4" w:space="0" w:color="BFBFBF"/>
              <w:right w:val="single" w:sz="4" w:space="0" w:color="BFBFBF"/>
            </w:tcBorders>
            <w:vAlign w:val="center"/>
            <w:hideMark/>
          </w:tcPr>
          <w:p w14:paraId="16275F53" w14:textId="77777777" w:rsidR="0055769A" w:rsidRPr="0055769A" w:rsidRDefault="0055769A" w:rsidP="0055769A">
            <w:pPr>
              <w:rPr>
                <w:sz w:val="18"/>
                <w:szCs w:val="18"/>
                <w:lang w:val="en-GB"/>
              </w:rPr>
            </w:pPr>
            <w:r w:rsidRPr="0055769A">
              <w:rPr>
                <w:sz w:val="18"/>
                <w:szCs w:val="18"/>
                <w:lang w:val="en-GB"/>
              </w:rPr>
              <w:t> </w:t>
            </w:r>
          </w:p>
        </w:tc>
        <w:tc>
          <w:tcPr>
            <w:tcW w:w="1096" w:type="dxa"/>
            <w:tcBorders>
              <w:top w:val="single" w:sz="4" w:space="0" w:color="BFBFBF"/>
              <w:left w:val="nil"/>
              <w:bottom w:val="single" w:sz="4" w:space="0" w:color="BFBFBF"/>
              <w:right w:val="single" w:sz="4" w:space="0" w:color="BFBFBF"/>
            </w:tcBorders>
            <w:vAlign w:val="center"/>
            <w:hideMark/>
          </w:tcPr>
          <w:p w14:paraId="7F80B8C2"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single" w:sz="4" w:space="0" w:color="BFBFBF"/>
              <w:left w:val="nil"/>
              <w:bottom w:val="single" w:sz="4" w:space="0" w:color="BFBFBF"/>
              <w:right w:val="single" w:sz="4" w:space="0" w:color="BFBFBF"/>
            </w:tcBorders>
            <w:vAlign w:val="center"/>
            <w:hideMark/>
          </w:tcPr>
          <w:p w14:paraId="083CE0DE" w14:textId="77777777" w:rsidR="0055769A" w:rsidRPr="0055769A" w:rsidRDefault="0055769A" w:rsidP="0055769A">
            <w:pPr>
              <w:rPr>
                <w:sz w:val="18"/>
                <w:szCs w:val="18"/>
                <w:lang w:val="en-GB"/>
              </w:rPr>
            </w:pPr>
            <w:r w:rsidRPr="0055769A">
              <w:rPr>
                <w:sz w:val="18"/>
                <w:szCs w:val="18"/>
                <w:lang w:val="en-GB"/>
              </w:rPr>
              <w:t> </w:t>
            </w:r>
          </w:p>
        </w:tc>
        <w:tc>
          <w:tcPr>
            <w:tcW w:w="1636" w:type="dxa"/>
            <w:tcBorders>
              <w:top w:val="single" w:sz="4" w:space="0" w:color="BFBFBF"/>
              <w:left w:val="nil"/>
              <w:bottom w:val="single" w:sz="4" w:space="0" w:color="BFBFBF"/>
              <w:right w:val="single" w:sz="4" w:space="0" w:color="BFBFBF"/>
            </w:tcBorders>
            <w:vAlign w:val="center"/>
            <w:hideMark/>
          </w:tcPr>
          <w:p w14:paraId="228B57D4" w14:textId="77777777" w:rsidR="0055769A" w:rsidRPr="0055769A" w:rsidRDefault="0055769A" w:rsidP="0055769A">
            <w:pPr>
              <w:rPr>
                <w:sz w:val="18"/>
                <w:szCs w:val="18"/>
                <w:lang w:val="en-GB"/>
              </w:rPr>
            </w:pPr>
            <w:r w:rsidRPr="0055769A">
              <w:rPr>
                <w:sz w:val="18"/>
                <w:szCs w:val="18"/>
                <w:lang w:val="en-GB"/>
              </w:rPr>
              <w:t> </w:t>
            </w:r>
          </w:p>
        </w:tc>
      </w:tr>
      <w:tr w:rsidR="0055769A" w:rsidRPr="0055769A" w14:paraId="74EDB369" w14:textId="77777777" w:rsidTr="0055769A">
        <w:trPr>
          <w:trHeight w:val="300"/>
        </w:trPr>
        <w:tc>
          <w:tcPr>
            <w:tcW w:w="14920" w:type="dxa"/>
            <w:gridSpan w:val="12"/>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7C12B66F" w14:textId="0D283E17" w:rsidR="0055769A" w:rsidRPr="0055769A" w:rsidRDefault="0055769A" w:rsidP="0055769A">
            <w:pPr>
              <w:rPr>
                <w:b/>
                <w:bCs/>
                <w:sz w:val="18"/>
                <w:szCs w:val="18"/>
                <w:lang w:val="en-GB"/>
              </w:rPr>
            </w:pPr>
            <w:r w:rsidRPr="0055769A">
              <w:rPr>
                <w:b/>
                <w:sz w:val="18"/>
                <w:szCs w:val="18"/>
                <w:lang w:val="en-GB"/>
              </w:rPr>
              <w:t xml:space="preserve">Course of </w:t>
            </w:r>
            <w:r w:rsidR="00F00743">
              <w:rPr>
                <w:b/>
                <w:sz w:val="18"/>
                <w:szCs w:val="18"/>
                <w:lang w:val="en-GB"/>
              </w:rPr>
              <w:t>a</w:t>
            </w:r>
            <w:r w:rsidRPr="0055769A">
              <w:rPr>
                <w:b/>
                <w:sz w:val="18"/>
                <w:szCs w:val="18"/>
                <w:lang w:val="en-GB"/>
              </w:rPr>
              <w:t xml:space="preserve">ction 2: international cooperation  </w:t>
            </w:r>
          </w:p>
        </w:tc>
      </w:tr>
      <w:tr w:rsidR="0055769A" w:rsidRPr="0055769A" w14:paraId="1F5882A0" w14:textId="77777777" w:rsidTr="0055769A">
        <w:trPr>
          <w:trHeight w:val="61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5E08C358"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113AFF15" w14:textId="77777777" w:rsidR="0055769A" w:rsidRPr="0055769A" w:rsidRDefault="0055769A" w:rsidP="0055769A">
            <w:pPr>
              <w:rPr>
                <w:b/>
                <w:bCs/>
                <w:sz w:val="18"/>
                <w:szCs w:val="18"/>
                <w:lang w:val="en-GB"/>
              </w:rPr>
            </w:pPr>
            <w:r w:rsidRPr="0055769A">
              <w:rPr>
                <w:b/>
                <w:sz w:val="18"/>
                <w:szCs w:val="18"/>
                <w:lang w:val="en-GB"/>
              </w:rPr>
              <w:t>Activity 2.2 Ensure representation of the FIU in meetings organised by the Egmont Group, MONEYVAL, as well as on the platform of EU financial intelligence units.</w:t>
            </w:r>
          </w:p>
        </w:tc>
      </w:tr>
      <w:tr w:rsidR="0055769A" w:rsidRPr="0055769A" w14:paraId="7CD22475" w14:textId="77777777" w:rsidTr="0055769A">
        <w:trPr>
          <w:trHeight w:val="78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2197FE3B" w14:textId="77777777" w:rsidR="0055769A" w:rsidRPr="0055769A" w:rsidRDefault="0055769A" w:rsidP="0055769A">
            <w:pPr>
              <w:rPr>
                <w:b/>
                <w:bCs/>
                <w:sz w:val="18"/>
                <w:szCs w:val="18"/>
                <w:lang w:val="en-GB"/>
              </w:rPr>
            </w:pPr>
            <w:r w:rsidRPr="0055769A">
              <w:rPr>
                <w:sz w:val="18"/>
                <w:szCs w:val="18"/>
                <w:lang w:val="en-GB"/>
              </w:rPr>
              <w:lastRenderedPageBreak/>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5F00E98F"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10D01C5" w14:textId="5BE2B0ED"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2B09AED8"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2D856ADD"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shd w:val="clear" w:color="auto" w:fill="FFFFFF"/>
            <w:vAlign w:val="center"/>
            <w:hideMark/>
          </w:tcPr>
          <w:p w14:paraId="72616451"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1D5274EF" w14:textId="77777777" w:rsidR="0055769A" w:rsidRPr="0055769A" w:rsidRDefault="0055769A" w:rsidP="0055769A">
            <w:pPr>
              <w:rPr>
                <w:sz w:val="18"/>
                <w:szCs w:val="18"/>
                <w:lang w:val="en-GB"/>
              </w:rPr>
            </w:pPr>
            <w:r w:rsidRPr="0055769A">
              <w:rPr>
                <w:sz w:val="18"/>
                <w:szCs w:val="18"/>
                <w:lang w:val="en-GB"/>
              </w:rPr>
              <w:t>35 000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7F5CB1E3" w14:textId="77777777" w:rsidR="0055769A" w:rsidRPr="0055769A" w:rsidRDefault="0055769A" w:rsidP="0055769A">
            <w:pPr>
              <w:rPr>
                <w:sz w:val="18"/>
                <w:szCs w:val="18"/>
                <w:lang w:val="en-GB"/>
              </w:rPr>
            </w:pPr>
            <w:r w:rsidRPr="0055769A">
              <w:rPr>
                <w:sz w:val="18"/>
                <w:szCs w:val="18"/>
                <w:lang w:val="en-GB"/>
              </w:rPr>
              <w:t>69 200</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22215318" w14:textId="77777777" w:rsidR="0055769A" w:rsidRPr="0055769A" w:rsidRDefault="0055769A" w:rsidP="0055769A">
            <w:pPr>
              <w:rPr>
                <w:sz w:val="18"/>
                <w:szCs w:val="18"/>
                <w:lang w:val="en-GB"/>
              </w:rPr>
            </w:pPr>
            <w:r w:rsidRPr="0055769A">
              <w:rPr>
                <w:sz w:val="18"/>
                <w:szCs w:val="18"/>
                <w:lang w:val="en-GB"/>
              </w:rPr>
              <w:t>69 200</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737D7C7C"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301D86CD" w14:textId="77777777" w:rsidR="0055769A" w:rsidRPr="0055769A" w:rsidRDefault="0055769A" w:rsidP="0055769A">
            <w:pPr>
              <w:rPr>
                <w:sz w:val="18"/>
                <w:szCs w:val="18"/>
                <w:lang w:val="en-GB"/>
              </w:rPr>
            </w:pPr>
            <w:r w:rsidRPr="0055769A">
              <w:rPr>
                <w:sz w:val="18"/>
                <w:szCs w:val="18"/>
                <w:lang w:val="en-GB"/>
              </w:rPr>
              <w:t>69 200</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77C933B8"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19845DAC" w14:textId="77777777" w:rsidTr="0055769A">
        <w:trPr>
          <w:trHeight w:val="780"/>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24CD9E35" w14:textId="77777777" w:rsidR="0055769A" w:rsidRPr="0055769A" w:rsidRDefault="0055769A" w:rsidP="0055769A">
            <w:pPr>
              <w:rPr>
                <w:b/>
                <w:bCs/>
                <w:sz w:val="18"/>
                <w:szCs w:val="18"/>
                <w:lang w:val="en-GB"/>
              </w:rPr>
            </w:pP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F3B1AE9" w14:textId="77777777" w:rsidR="0055769A" w:rsidRPr="0055769A" w:rsidRDefault="0055769A" w:rsidP="0055769A">
            <w:pPr>
              <w:rPr>
                <w:sz w:val="18"/>
                <w:szCs w:val="18"/>
                <w:lang w:val="en-GB"/>
              </w:rPr>
            </w:pPr>
            <w:r w:rsidRPr="0055769A">
              <w:rPr>
                <w:b/>
                <w:sz w:val="18"/>
                <w:szCs w:val="18"/>
                <w:lang w:val="en-GB"/>
              </w:rPr>
              <w:t>Activity 2.7 Organise an international plenary meeting of the Egmont Group in Riga.</w:t>
            </w:r>
          </w:p>
        </w:tc>
      </w:tr>
      <w:tr w:rsidR="0055769A" w:rsidRPr="0055769A" w14:paraId="7EA07811" w14:textId="77777777" w:rsidTr="0055769A">
        <w:trPr>
          <w:trHeight w:val="780"/>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060A613C" w14:textId="77777777" w:rsidR="0055769A" w:rsidRPr="0055769A" w:rsidRDefault="0055769A" w:rsidP="0055769A">
            <w:pPr>
              <w:rPr>
                <w:b/>
                <w:bCs/>
                <w:sz w:val="18"/>
                <w:szCs w:val="18"/>
                <w:lang w:val="en-GB"/>
              </w:rPr>
            </w:pP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5740F4CA"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1FBD9D9" w14:textId="22AA5342"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65E14C52"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0F39D49C"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shd w:val="clear" w:color="auto" w:fill="FFFFFF"/>
            <w:vAlign w:val="center"/>
            <w:hideMark/>
          </w:tcPr>
          <w:p w14:paraId="389E30F3"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27C8B0AC" w14:textId="77777777" w:rsidR="0055769A" w:rsidRPr="0055769A" w:rsidRDefault="0055769A" w:rsidP="0055769A">
            <w:pPr>
              <w:rPr>
                <w:sz w:val="18"/>
                <w:szCs w:val="18"/>
                <w:lang w:val="en-GB"/>
              </w:rPr>
            </w:pPr>
            <w:r w:rsidRPr="0055769A">
              <w:rPr>
                <w:sz w:val="18"/>
                <w:szCs w:val="18"/>
                <w:lang w:val="en-GB"/>
              </w:rPr>
              <w:t> </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592E7A85" w14:textId="77777777" w:rsidR="0055769A" w:rsidRPr="0055769A" w:rsidRDefault="0055769A" w:rsidP="0055769A">
            <w:pPr>
              <w:rPr>
                <w:sz w:val="18"/>
                <w:szCs w:val="18"/>
                <w:lang w:val="en-GB"/>
              </w:rPr>
            </w:pPr>
            <w:r w:rsidRPr="0055769A">
              <w:rPr>
                <w:sz w:val="18"/>
                <w:szCs w:val="18"/>
                <w:lang w:val="en-GB"/>
              </w:rPr>
              <w:t>83 000</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671F1775" w14:textId="77777777" w:rsidR="0055769A" w:rsidRPr="0055769A" w:rsidRDefault="0055769A" w:rsidP="0055769A">
            <w:pPr>
              <w:rPr>
                <w:sz w:val="18"/>
                <w:szCs w:val="18"/>
                <w:lang w:val="en-GB"/>
              </w:rPr>
            </w:pPr>
            <w:r w:rsidRPr="0055769A">
              <w:rPr>
                <w:sz w:val="18"/>
                <w:szCs w:val="18"/>
                <w:lang w:val="en-GB"/>
              </w:rPr>
              <w:t>747 000</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2ED3C6DC"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0D80BA38" w14:textId="77777777" w:rsidR="0055769A" w:rsidRPr="0055769A" w:rsidRDefault="0055769A" w:rsidP="0055769A">
            <w:pPr>
              <w:rPr>
                <w:sz w:val="18"/>
                <w:szCs w:val="18"/>
                <w:lang w:val="en-GB"/>
              </w:rPr>
            </w:pPr>
            <w:r w:rsidRPr="0055769A">
              <w:rPr>
                <w:sz w:val="18"/>
                <w:szCs w:val="18"/>
                <w:lang w:val="en-GB"/>
              </w:rPr>
              <w:t>0</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1E74B716" w14:textId="77777777" w:rsidR="0055769A" w:rsidRPr="0055769A" w:rsidRDefault="0055769A" w:rsidP="0055769A">
            <w:pPr>
              <w:rPr>
                <w:sz w:val="18"/>
                <w:szCs w:val="18"/>
                <w:lang w:val="en-GB"/>
              </w:rPr>
            </w:pPr>
            <w:r w:rsidRPr="0055769A">
              <w:rPr>
                <w:sz w:val="18"/>
                <w:szCs w:val="18"/>
                <w:lang w:val="en-GB"/>
              </w:rPr>
              <w:t>2022</w:t>
            </w:r>
          </w:p>
        </w:tc>
      </w:tr>
      <w:tr w:rsidR="0055769A" w:rsidRPr="0055769A" w14:paraId="2AFA10BE" w14:textId="77777777" w:rsidTr="0055769A">
        <w:trPr>
          <w:trHeight w:val="360"/>
        </w:trPr>
        <w:tc>
          <w:tcPr>
            <w:tcW w:w="14920" w:type="dxa"/>
            <w:gridSpan w:val="12"/>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6D2B2367" w14:textId="34AD4C8D" w:rsidR="0055769A" w:rsidRPr="0055769A" w:rsidRDefault="0055769A" w:rsidP="0055769A">
            <w:pPr>
              <w:rPr>
                <w:b/>
                <w:bCs/>
                <w:sz w:val="18"/>
                <w:szCs w:val="18"/>
                <w:lang w:val="en-GB"/>
              </w:rPr>
            </w:pPr>
            <w:r w:rsidRPr="0055769A">
              <w:rPr>
                <w:b/>
                <w:sz w:val="18"/>
                <w:szCs w:val="18"/>
                <w:lang w:val="en-GB"/>
              </w:rPr>
              <w:t xml:space="preserve">Course of </w:t>
            </w:r>
            <w:r w:rsidR="00F00743">
              <w:rPr>
                <w:b/>
                <w:sz w:val="18"/>
                <w:szCs w:val="18"/>
                <w:lang w:val="en-GB"/>
              </w:rPr>
              <w:t>a</w:t>
            </w:r>
            <w:r w:rsidRPr="0055769A">
              <w:rPr>
                <w:b/>
                <w:sz w:val="18"/>
                <w:szCs w:val="18"/>
                <w:lang w:val="en-GB"/>
              </w:rPr>
              <w:t xml:space="preserve">ction 3: </w:t>
            </w:r>
            <w:r w:rsidR="00F00743">
              <w:rPr>
                <w:b/>
                <w:sz w:val="18"/>
                <w:szCs w:val="18"/>
                <w:lang w:val="en-GB"/>
              </w:rPr>
              <w:t>s</w:t>
            </w:r>
            <w:r w:rsidR="00D32892" w:rsidRPr="00D32892">
              <w:rPr>
                <w:b/>
                <w:sz w:val="18"/>
                <w:szCs w:val="18"/>
                <w:lang w:val="en-GB"/>
              </w:rPr>
              <w:t>upervision</w:t>
            </w:r>
          </w:p>
        </w:tc>
      </w:tr>
      <w:tr w:rsidR="0055769A" w:rsidRPr="0055769A" w14:paraId="0F842364" w14:textId="77777777" w:rsidTr="0055769A">
        <w:trPr>
          <w:trHeight w:val="36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56611945"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66135A82" w14:textId="775E7FAE" w:rsidR="0055769A" w:rsidRPr="0055769A" w:rsidRDefault="0055769A" w:rsidP="0055769A">
            <w:pPr>
              <w:rPr>
                <w:b/>
                <w:bCs/>
                <w:sz w:val="18"/>
                <w:szCs w:val="18"/>
                <w:lang w:val="en-GB"/>
              </w:rPr>
            </w:pPr>
            <w:r w:rsidRPr="0055769A">
              <w:rPr>
                <w:b/>
                <w:sz w:val="18"/>
                <w:szCs w:val="18"/>
                <w:lang w:val="en-GB"/>
              </w:rPr>
              <w:t xml:space="preserve">Activity 3.1 Ensure a risk-based </w:t>
            </w:r>
            <w:r w:rsidR="00586867" w:rsidRPr="00586867">
              <w:rPr>
                <w:b/>
                <w:sz w:val="18"/>
                <w:szCs w:val="18"/>
                <w:lang w:val="en-GB"/>
              </w:rPr>
              <w:t>supervisory</w:t>
            </w:r>
            <w:r w:rsidRPr="0055769A">
              <w:rPr>
                <w:b/>
                <w:sz w:val="18"/>
                <w:szCs w:val="18"/>
                <w:lang w:val="en-GB"/>
              </w:rPr>
              <w:t xml:space="preserve"> process.</w:t>
            </w:r>
          </w:p>
        </w:tc>
      </w:tr>
      <w:tr w:rsidR="0055769A" w:rsidRPr="0055769A" w14:paraId="2E962684" w14:textId="77777777" w:rsidTr="0055769A">
        <w:trPr>
          <w:trHeight w:val="60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5B4E77F6"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6C5D00E4" w14:textId="77777777" w:rsidR="0055769A" w:rsidRPr="0055769A" w:rsidRDefault="0055769A" w:rsidP="0055769A">
            <w:pPr>
              <w:rPr>
                <w:b/>
                <w:bCs/>
                <w:sz w:val="18"/>
                <w:szCs w:val="18"/>
                <w:lang w:val="en-GB"/>
              </w:rPr>
            </w:pPr>
            <w:r w:rsidRPr="0055769A">
              <w:rPr>
                <w:b/>
                <w:sz w:val="18"/>
                <w:szCs w:val="18"/>
                <w:lang w:val="en-GB"/>
              </w:rPr>
              <w:t xml:space="preserve">Ministry of Finance </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6F81394" w14:textId="77777777" w:rsidR="0055769A" w:rsidRPr="0055769A" w:rsidRDefault="0055769A" w:rsidP="0055769A">
            <w:pPr>
              <w:rPr>
                <w:b/>
                <w:bCs/>
                <w:sz w:val="18"/>
                <w:szCs w:val="18"/>
                <w:lang w:val="en-GB"/>
              </w:rPr>
            </w:pPr>
            <w:r w:rsidRPr="0055769A">
              <w:rPr>
                <w:sz w:val="18"/>
                <w:szCs w:val="18"/>
                <w:lang w:val="en-GB"/>
              </w:rPr>
              <w:t>33.00.00 “Provision of State Revenue and Customs Policy”</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3613EC35" w14:textId="77777777" w:rsidR="0055769A" w:rsidRPr="0055769A" w:rsidRDefault="0055769A" w:rsidP="0055769A">
            <w:pPr>
              <w:rPr>
                <w:b/>
                <w:bCs/>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3559861F" w14:textId="77777777" w:rsidR="0055769A" w:rsidRPr="0055769A" w:rsidRDefault="0055769A" w:rsidP="0055769A">
            <w:pPr>
              <w:rPr>
                <w:b/>
                <w:bCs/>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shd w:val="clear" w:color="auto" w:fill="FFFFFF"/>
            <w:vAlign w:val="center"/>
            <w:hideMark/>
          </w:tcPr>
          <w:p w14:paraId="467B1712" w14:textId="77777777" w:rsidR="0055769A" w:rsidRPr="0055769A" w:rsidRDefault="0055769A" w:rsidP="0055769A">
            <w:pPr>
              <w:rPr>
                <w:b/>
                <w:bCs/>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7B30F623" w14:textId="77777777" w:rsidR="0055769A" w:rsidRPr="0055769A" w:rsidRDefault="0055769A" w:rsidP="0055769A">
            <w:pPr>
              <w:rPr>
                <w:sz w:val="18"/>
                <w:szCs w:val="18"/>
                <w:lang w:val="en-GB"/>
              </w:rPr>
            </w:pPr>
            <w:r w:rsidRPr="0055769A">
              <w:rPr>
                <w:sz w:val="18"/>
                <w:szCs w:val="18"/>
                <w:lang w:val="en-GB"/>
              </w:rPr>
              <w:t>115 538</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205F8C6F" w14:textId="77777777" w:rsidR="0055769A" w:rsidRPr="0055769A" w:rsidRDefault="0055769A" w:rsidP="0055769A">
            <w:pPr>
              <w:rPr>
                <w:sz w:val="18"/>
                <w:szCs w:val="18"/>
                <w:lang w:val="en-GB"/>
              </w:rPr>
            </w:pPr>
            <w:r w:rsidRPr="0055769A">
              <w:rPr>
                <w:sz w:val="18"/>
                <w:szCs w:val="18"/>
                <w:lang w:val="en-GB"/>
              </w:rPr>
              <w:t>30 247</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0C9B5193" w14:textId="77777777" w:rsidR="0055769A" w:rsidRPr="0055769A" w:rsidRDefault="0055769A" w:rsidP="0055769A">
            <w:pPr>
              <w:rPr>
                <w:sz w:val="18"/>
                <w:szCs w:val="18"/>
                <w:lang w:val="en-GB"/>
              </w:rPr>
            </w:pPr>
            <w:r w:rsidRPr="0055769A">
              <w:rPr>
                <w:sz w:val="18"/>
                <w:szCs w:val="18"/>
                <w:lang w:val="en-GB"/>
              </w:rPr>
              <w:t>30 247</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3D952050"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1D056179" w14:textId="77777777" w:rsidR="0055769A" w:rsidRPr="0055769A" w:rsidRDefault="0055769A" w:rsidP="0055769A">
            <w:pPr>
              <w:rPr>
                <w:sz w:val="18"/>
                <w:szCs w:val="18"/>
                <w:lang w:val="en-GB"/>
              </w:rPr>
            </w:pPr>
            <w:r w:rsidRPr="0055769A">
              <w:rPr>
                <w:sz w:val="18"/>
                <w:szCs w:val="18"/>
                <w:lang w:val="en-GB"/>
              </w:rPr>
              <w:t>30 247</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72793293"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4E17F8D5" w14:textId="77777777" w:rsidTr="0055769A">
        <w:trPr>
          <w:trHeight w:val="67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51506C32"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155396A1" w14:textId="7F553AD5" w:rsidR="0055769A" w:rsidRPr="0055769A" w:rsidRDefault="0055769A" w:rsidP="0055769A">
            <w:pPr>
              <w:rPr>
                <w:b/>
                <w:bCs/>
                <w:sz w:val="18"/>
                <w:szCs w:val="18"/>
                <w:lang w:val="en-GB"/>
              </w:rPr>
            </w:pPr>
            <w:r w:rsidRPr="0055769A">
              <w:rPr>
                <w:b/>
                <w:sz w:val="18"/>
                <w:szCs w:val="18"/>
                <w:lang w:val="en-GB"/>
              </w:rPr>
              <w:t xml:space="preserve">Activity 3.2 Review the number and resources of SCA personnel to ensure they are able to adequately manage the identified risks and </w:t>
            </w:r>
            <w:r w:rsidR="00586867">
              <w:rPr>
                <w:b/>
                <w:sz w:val="18"/>
                <w:szCs w:val="18"/>
                <w:lang w:val="en-GB"/>
              </w:rPr>
              <w:t>supervise</w:t>
            </w:r>
            <w:r w:rsidRPr="0055769A">
              <w:rPr>
                <w:b/>
                <w:sz w:val="18"/>
                <w:szCs w:val="18"/>
                <w:lang w:val="en-GB"/>
              </w:rPr>
              <w:t xml:space="preserve"> the activity of the subjects of the law in regard to risks.</w:t>
            </w:r>
          </w:p>
          <w:p w14:paraId="42C65782" w14:textId="77777777" w:rsidR="0055769A" w:rsidRPr="0055769A" w:rsidRDefault="0055769A" w:rsidP="0055769A">
            <w:pPr>
              <w:rPr>
                <w:b/>
                <w:bCs/>
                <w:sz w:val="18"/>
                <w:szCs w:val="18"/>
                <w:lang w:val="en-GB"/>
              </w:rPr>
            </w:pPr>
            <w:r w:rsidRPr="0055769A">
              <w:rPr>
                <w:b/>
                <w:sz w:val="18"/>
                <w:szCs w:val="18"/>
                <w:lang w:val="en-GB"/>
              </w:rPr>
              <w:t>3.2. (1) 3 new posts have been created in the NCCH.</w:t>
            </w:r>
          </w:p>
        </w:tc>
      </w:tr>
      <w:tr w:rsidR="0055769A" w:rsidRPr="0055769A" w14:paraId="5537FC6A" w14:textId="77777777" w:rsidTr="0055769A">
        <w:trPr>
          <w:trHeight w:val="61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08B1DEB8"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2AB9FC6E" w14:textId="77777777" w:rsidR="0055769A" w:rsidRPr="0055769A" w:rsidRDefault="0055769A" w:rsidP="0055769A">
            <w:pPr>
              <w:rPr>
                <w:b/>
                <w:bCs/>
                <w:sz w:val="18"/>
                <w:szCs w:val="18"/>
                <w:lang w:val="en-GB"/>
              </w:rPr>
            </w:pPr>
            <w:r w:rsidRPr="0055769A">
              <w:rPr>
                <w:b/>
                <w:sz w:val="18"/>
                <w:szCs w:val="18"/>
                <w:lang w:val="en-GB"/>
              </w:rPr>
              <w:t>Ministry of Culture</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C15DBA8" w14:textId="77777777" w:rsidR="0055769A" w:rsidRPr="0055769A" w:rsidRDefault="0055769A" w:rsidP="0055769A">
            <w:pPr>
              <w:rPr>
                <w:sz w:val="18"/>
                <w:szCs w:val="18"/>
                <w:lang w:val="en-GB"/>
              </w:rPr>
            </w:pPr>
            <w:r w:rsidRPr="0055769A">
              <w:rPr>
                <w:sz w:val="18"/>
                <w:szCs w:val="18"/>
                <w:lang w:val="en-GB"/>
              </w:rPr>
              <w:t>21.00.00 “Heritage”</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2D9891C0" w14:textId="77777777" w:rsidR="0055769A" w:rsidRPr="0055769A" w:rsidRDefault="0055769A" w:rsidP="0055769A">
            <w:pPr>
              <w:rPr>
                <w:b/>
                <w:bCs/>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511C44CC" w14:textId="77777777" w:rsidR="0055769A" w:rsidRPr="0055769A" w:rsidRDefault="0055769A" w:rsidP="0055769A">
            <w:pPr>
              <w:rPr>
                <w:b/>
                <w:bCs/>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44881BFA"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34A625CE" w14:textId="77777777" w:rsidR="0055769A" w:rsidRPr="0055769A" w:rsidRDefault="0055769A" w:rsidP="0055769A">
            <w:pPr>
              <w:rPr>
                <w:sz w:val="18"/>
                <w:szCs w:val="18"/>
                <w:lang w:val="en-GB"/>
              </w:rPr>
            </w:pPr>
            <w:r w:rsidRPr="0055769A">
              <w:rPr>
                <w:sz w:val="18"/>
                <w:szCs w:val="18"/>
                <w:lang w:val="en-GB"/>
              </w:rPr>
              <w:t>56 807</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65051D76" w14:textId="77777777" w:rsidR="0055769A" w:rsidRPr="0055769A" w:rsidRDefault="0055769A" w:rsidP="0055769A">
            <w:pPr>
              <w:rPr>
                <w:sz w:val="18"/>
                <w:szCs w:val="18"/>
                <w:lang w:val="en-GB"/>
              </w:rPr>
            </w:pPr>
            <w:r w:rsidRPr="0055769A">
              <w:rPr>
                <w:sz w:val="18"/>
                <w:szCs w:val="18"/>
                <w:lang w:val="en-GB"/>
              </w:rPr>
              <w:t>53 607</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1048189A" w14:textId="77777777" w:rsidR="0055769A" w:rsidRPr="0055769A" w:rsidRDefault="0055769A" w:rsidP="0055769A">
            <w:pPr>
              <w:rPr>
                <w:sz w:val="18"/>
                <w:szCs w:val="18"/>
                <w:lang w:val="en-GB"/>
              </w:rPr>
            </w:pPr>
            <w:r w:rsidRPr="0055769A">
              <w:rPr>
                <w:sz w:val="18"/>
                <w:szCs w:val="18"/>
                <w:lang w:val="en-GB"/>
              </w:rPr>
              <w:t>53 607</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38E49287"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33D622EE" w14:textId="77777777" w:rsidR="0055769A" w:rsidRPr="0055769A" w:rsidRDefault="0055769A" w:rsidP="0055769A">
            <w:pPr>
              <w:rPr>
                <w:sz w:val="18"/>
                <w:szCs w:val="18"/>
                <w:lang w:val="en-GB"/>
              </w:rPr>
            </w:pPr>
            <w:r w:rsidRPr="0055769A">
              <w:rPr>
                <w:sz w:val="18"/>
                <w:szCs w:val="18"/>
                <w:lang w:val="en-GB"/>
              </w:rPr>
              <w:t>53 607</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3906CECA"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4E9E34A8" w14:textId="77777777" w:rsidTr="0055769A">
        <w:trPr>
          <w:trHeight w:val="61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5FDB50F6" w14:textId="77777777" w:rsidR="0055769A" w:rsidRPr="0055769A" w:rsidRDefault="0055769A" w:rsidP="0055769A">
            <w:pPr>
              <w:rPr>
                <w:b/>
                <w:bCs/>
                <w:sz w:val="18"/>
                <w:szCs w:val="18"/>
                <w:lang w:val="en-GB"/>
              </w:rPr>
            </w:pP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BBDE121" w14:textId="03BEEAB4" w:rsidR="0055769A" w:rsidRPr="0055769A" w:rsidRDefault="0055769A" w:rsidP="0055769A">
            <w:pPr>
              <w:rPr>
                <w:sz w:val="18"/>
                <w:szCs w:val="18"/>
                <w:lang w:val="en-GB"/>
              </w:rPr>
            </w:pPr>
            <w:r w:rsidRPr="0055769A">
              <w:rPr>
                <w:b/>
                <w:sz w:val="18"/>
                <w:szCs w:val="18"/>
                <w:lang w:val="en-GB"/>
              </w:rPr>
              <w:t xml:space="preserve">Activity 3.2 Review the number and resources of SCA personnel to ensure they are able to adequately manage the identified risks and </w:t>
            </w:r>
            <w:r w:rsidR="00616693" w:rsidRPr="00616693">
              <w:rPr>
                <w:b/>
                <w:sz w:val="18"/>
                <w:szCs w:val="18"/>
                <w:lang w:val="en-GB"/>
              </w:rPr>
              <w:t>supervise</w:t>
            </w:r>
            <w:r w:rsidRPr="0055769A">
              <w:rPr>
                <w:b/>
                <w:sz w:val="18"/>
                <w:szCs w:val="18"/>
                <w:lang w:val="en-GB"/>
              </w:rPr>
              <w:t xml:space="preserve"> the activity of the subjects of the law in regard to risks.</w:t>
            </w:r>
          </w:p>
          <w:p w14:paraId="3E72A12E" w14:textId="77777777" w:rsidR="0055769A" w:rsidRPr="0055769A" w:rsidRDefault="0055769A" w:rsidP="0055769A">
            <w:pPr>
              <w:rPr>
                <w:sz w:val="18"/>
                <w:szCs w:val="18"/>
                <w:lang w:val="en-GB"/>
              </w:rPr>
            </w:pPr>
            <w:r w:rsidRPr="0055769A">
              <w:rPr>
                <w:b/>
                <w:sz w:val="18"/>
                <w:szCs w:val="18"/>
                <w:lang w:val="en-GB"/>
              </w:rPr>
              <w:t>3.2. (3) 2 new posts have been created in the ICS.</w:t>
            </w:r>
          </w:p>
        </w:tc>
      </w:tr>
      <w:tr w:rsidR="0055769A" w:rsidRPr="0055769A" w14:paraId="7375CA29" w14:textId="77777777" w:rsidTr="0055769A">
        <w:trPr>
          <w:trHeight w:val="61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2656EDCB" w14:textId="77777777" w:rsidR="0055769A" w:rsidRPr="0055769A" w:rsidRDefault="0055769A" w:rsidP="0055769A">
            <w:pPr>
              <w:rPr>
                <w:b/>
                <w:bCs/>
                <w:sz w:val="18"/>
                <w:szCs w:val="18"/>
                <w:lang w:val="en-GB"/>
              </w:rPr>
            </w:pP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6FED59A3" w14:textId="77777777" w:rsidR="0055769A" w:rsidRPr="0055769A" w:rsidRDefault="0055769A" w:rsidP="0055769A">
            <w:pPr>
              <w:rPr>
                <w:b/>
                <w:bCs/>
                <w:sz w:val="18"/>
                <w:szCs w:val="18"/>
                <w:lang w:val="en-GB"/>
              </w:rPr>
            </w:pPr>
            <w:r w:rsidRPr="0055769A">
              <w:rPr>
                <w:b/>
                <w:sz w:val="18"/>
                <w:szCs w:val="18"/>
                <w:lang w:val="en-GB"/>
              </w:rPr>
              <w:t>Ministry of Justice</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F94BAB2" w14:textId="77777777" w:rsidR="0055769A" w:rsidRPr="0055769A" w:rsidRDefault="0055769A" w:rsidP="0055769A">
            <w:pPr>
              <w:rPr>
                <w:sz w:val="18"/>
                <w:szCs w:val="18"/>
                <w:lang w:val="en-GB"/>
              </w:rPr>
            </w:pPr>
            <w:r w:rsidRPr="0055769A">
              <w:rPr>
                <w:sz w:val="18"/>
                <w:szCs w:val="18"/>
                <w:lang w:val="en-GB"/>
              </w:rPr>
              <w:t>06.03.00 “Management of Insolvency Proceedings”</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07CB41DE" w14:textId="77777777" w:rsidR="0055769A" w:rsidRPr="0055769A" w:rsidRDefault="0055769A" w:rsidP="0055769A">
            <w:pPr>
              <w:rPr>
                <w:b/>
                <w:bCs/>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1BAA973A" w14:textId="77777777" w:rsidR="0055769A" w:rsidRPr="0055769A" w:rsidRDefault="0055769A" w:rsidP="0055769A">
            <w:pPr>
              <w:rPr>
                <w:b/>
                <w:bCs/>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7A783AAC"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716FD7EF"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6ABBEAFA" w14:textId="77777777" w:rsidR="0055769A" w:rsidRPr="0055769A" w:rsidRDefault="0055769A" w:rsidP="0055769A">
            <w:pPr>
              <w:rPr>
                <w:sz w:val="18"/>
                <w:szCs w:val="18"/>
                <w:lang w:val="en-GB"/>
              </w:rPr>
            </w:pPr>
            <w:r w:rsidRPr="0055769A">
              <w:rPr>
                <w:sz w:val="18"/>
                <w:szCs w:val="18"/>
                <w:lang w:val="en-GB"/>
              </w:rPr>
              <w:t>55 774</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46325C1A" w14:textId="77777777" w:rsidR="0055769A" w:rsidRPr="0055769A" w:rsidRDefault="0055769A" w:rsidP="0055769A">
            <w:pPr>
              <w:rPr>
                <w:sz w:val="18"/>
                <w:szCs w:val="18"/>
                <w:lang w:val="en-GB"/>
              </w:rPr>
            </w:pPr>
            <w:r w:rsidRPr="0055769A">
              <w:rPr>
                <w:sz w:val="18"/>
                <w:szCs w:val="18"/>
                <w:lang w:val="en-GB"/>
              </w:rPr>
              <w:t>51 374</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15041EC6"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5A1D56CA" w14:textId="77777777" w:rsidR="0055769A" w:rsidRPr="0055769A" w:rsidRDefault="0055769A" w:rsidP="0055769A">
            <w:pPr>
              <w:rPr>
                <w:sz w:val="18"/>
                <w:szCs w:val="18"/>
                <w:lang w:val="en-GB"/>
              </w:rPr>
            </w:pPr>
            <w:r w:rsidRPr="0055769A">
              <w:rPr>
                <w:sz w:val="18"/>
                <w:szCs w:val="18"/>
                <w:lang w:val="en-GB"/>
              </w:rPr>
              <w:t>51 374</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32975A73" w14:textId="77777777" w:rsidR="0055769A" w:rsidRPr="0055769A" w:rsidRDefault="0055769A" w:rsidP="0055769A">
            <w:pPr>
              <w:rPr>
                <w:sz w:val="18"/>
                <w:szCs w:val="18"/>
                <w:lang w:val="en-GB"/>
              </w:rPr>
            </w:pPr>
            <w:r w:rsidRPr="0055769A">
              <w:rPr>
                <w:sz w:val="18"/>
                <w:szCs w:val="18"/>
                <w:lang w:val="en-GB"/>
              </w:rPr>
              <w:t> </w:t>
            </w:r>
          </w:p>
        </w:tc>
      </w:tr>
      <w:tr w:rsidR="0055769A" w:rsidRPr="0055769A" w14:paraId="1BE9FE37" w14:textId="77777777" w:rsidTr="0055769A">
        <w:trPr>
          <w:trHeight w:val="315"/>
        </w:trPr>
        <w:tc>
          <w:tcPr>
            <w:tcW w:w="14920" w:type="dxa"/>
            <w:gridSpan w:val="12"/>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08D985AD" w14:textId="4E3EAF77" w:rsidR="0055769A" w:rsidRPr="0055769A" w:rsidRDefault="0055769A" w:rsidP="0055769A">
            <w:pPr>
              <w:rPr>
                <w:b/>
                <w:bCs/>
                <w:sz w:val="18"/>
                <w:szCs w:val="18"/>
                <w:lang w:val="en-GB"/>
              </w:rPr>
            </w:pPr>
            <w:r w:rsidRPr="0055769A">
              <w:rPr>
                <w:b/>
                <w:sz w:val="18"/>
                <w:szCs w:val="18"/>
                <w:lang w:val="en-GB"/>
              </w:rPr>
              <w:t xml:space="preserve">Course of </w:t>
            </w:r>
            <w:r w:rsidR="00F00743">
              <w:rPr>
                <w:b/>
                <w:sz w:val="18"/>
                <w:szCs w:val="18"/>
                <w:lang w:val="en-GB"/>
              </w:rPr>
              <w:t>a</w:t>
            </w:r>
            <w:r w:rsidRPr="0055769A">
              <w:rPr>
                <w:b/>
                <w:sz w:val="18"/>
                <w:szCs w:val="18"/>
                <w:lang w:val="en-GB"/>
              </w:rPr>
              <w:t>ction 4: preventive measures</w:t>
            </w:r>
          </w:p>
        </w:tc>
      </w:tr>
      <w:tr w:rsidR="0055769A" w:rsidRPr="0055769A" w14:paraId="28F6AD2C" w14:textId="77777777" w:rsidTr="0055769A">
        <w:trPr>
          <w:trHeight w:val="36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7ACA3894"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AE9733D" w14:textId="77777777" w:rsidR="0055769A" w:rsidRPr="0055769A" w:rsidRDefault="0055769A" w:rsidP="0055769A">
            <w:pPr>
              <w:rPr>
                <w:b/>
                <w:bCs/>
                <w:sz w:val="18"/>
                <w:szCs w:val="18"/>
                <w:lang w:val="en-GB"/>
              </w:rPr>
            </w:pPr>
            <w:r w:rsidRPr="0055769A">
              <w:rPr>
                <w:b/>
                <w:sz w:val="18"/>
                <w:szCs w:val="18"/>
                <w:lang w:val="en-GB"/>
              </w:rPr>
              <w:t>Activity 4.1 Implement FIU data collection and analysis, including the goAML system, whilst phasing out the parallel suspicious transaction reporting system and ensuring that a single channel is used for reporting suspicious transactions to the FIU and the SRS.</w:t>
            </w:r>
          </w:p>
        </w:tc>
      </w:tr>
      <w:tr w:rsidR="0055769A" w:rsidRPr="0055769A" w14:paraId="21EC45E4" w14:textId="77777777" w:rsidTr="0055769A">
        <w:trPr>
          <w:trHeight w:val="97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1A5E4BCD"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2E8EB0A5"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31B741F" w14:textId="4BFB0E4E"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3F429C5C"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797539C1"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21359421"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1F8088F0"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21121596" w14:textId="77777777" w:rsidR="0055769A" w:rsidRPr="0055769A" w:rsidRDefault="0055769A" w:rsidP="0055769A">
            <w:pPr>
              <w:rPr>
                <w:sz w:val="18"/>
                <w:szCs w:val="18"/>
                <w:lang w:val="en-GB"/>
              </w:rPr>
            </w:pPr>
            <w:r w:rsidRPr="0055769A">
              <w:rPr>
                <w:sz w:val="18"/>
                <w:szCs w:val="18"/>
                <w:lang w:val="en-GB"/>
              </w:rPr>
              <w:t>28 000</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4DD2F063" w14:textId="77777777" w:rsidR="0055769A" w:rsidRPr="0055769A" w:rsidRDefault="0055769A" w:rsidP="0055769A">
            <w:pPr>
              <w:rPr>
                <w:sz w:val="18"/>
                <w:szCs w:val="18"/>
                <w:lang w:val="en-GB"/>
              </w:rPr>
            </w:pPr>
            <w:r w:rsidRPr="0055769A">
              <w:rPr>
                <w:sz w:val="18"/>
                <w:szCs w:val="18"/>
                <w:lang w:val="en-GB"/>
              </w:rPr>
              <w:t>8 000</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305CD816"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74DAA0D3" w14:textId="77777777" w:rsidR="0055769A" w:rsidRPr="0055769A" w:rsidRDefault="0055769A" w:rsidP="0055769A">
            <w:pPr>
              <w:rPr>
                <w:sz w:val="18"/>
                <w:szCs w:val="18"/>
                <w:lang w:val="en-GB"/>
              </w:rPr>
            </w:pPr>
            <w:r w:rsidRPr="0055769A">
              <w:rPr>
                <w:sz w:val="18"/>
                <w:szCs w:val="18"/>
                <w:lang w:val="en-GB"/>
              </w:rPr>
              <w:t>3 000</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0258C0E2" w14:textId="77777777" w:rsidR="0055769A" w:rsidRPr="0055769A" w:rsidRDefault="0055769A" w:rsidP="0055769A">
            <w:pPr>
              <w:rPr>
                <w:sz w:val="18"/>
                <w:szCs w:val="18"/>
                <w:lang w:val="en-GB"/>
              </w:rPr>
            </w:pPr>
            <w:r w:rsidRPr="0055769A">
              <w:rPr>
                <w:sz w:val="18"/>
                <w:szCs w:val="18"/>
                <w:lang w:val="en-GB"/>
              </w:rPr>
              <w:t>maintenance on a permanent basis</w:t>
            </w:r>
          </w:p>
        </w:tc>
      </w:tr>
      <w:tr w:rsidR="0055769A" w:rsidRPr="0055769A" w14:paraId="1810B852" w14:textId="77777777" w:rsidTr="0055769A">
        <w:trPr>
          <w:trHeight w:val="60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0042009E"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7F1E6E22" w14:textId="77777777" w:rsidR="0055769A" w:rsidRPr="0055769A" w:rsidRDefault="0055769A" w:rsidP="0055769A">
            <w:pPr>
              <w:rPr>
                <w:b/>
                <w:bCs/>
                <w:sz w:val="18"/>
                <w:szCs w:val="18"/>
                <w:lang w:val="en-GB"/>
              </w:rPr>
            </w:pPr>
            <w:r w:rsidRPr="0055769A">
              <w:rPr>
                <w:b/>
                <w:sz w:val="18"/>
                <w:szCs w:val="18"/>
                <w:lang w:val="en-GB"/>
              </w:rPr>
              <w:t xml:space="preserve">Ministry of Finance </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4D740C28" w14:textId="77777777" w:rsidR="0055769A" w:rsidRPr="0055769A" w:rsidRDefault="0055769A" w:rsidP="0055769A">
            <w:pPr>
              <w:rPr>
                <w:sz w:val="18"/>
                <w:szCs w:val="18"/>
                <w:lang w:val="en-GB"/>
              </w:rPr>
            </w:pPr>
            <w:r w:rsidRPr="0055769A">
              <w:rPr>
                <w:sz w:val="18"/>
                <w:szCs w:val="18"/>
                <w:lang w:val="en-GB"/>
              </w:rPr>
              <w:t>33.00.00 “Provision of State Revenue and Customs Policy”</w:t>
            </w:r>
          </w:p>
        </w:tc>
        <w:tc>
          <w:tcPr>
            <w:tcW w:w="774" w:type="dxa"/>
            <w:tcBorders>
              <w:top w:val="nil"/>
              <w:left w:val="nil"/>
              <w:bottom w:val="single" w:sz="4" w:space="0" w:color="BFBFBF"/>
              <w:right w:val="single" w:sz="4" w:space="0" w:color="BFBFBF"/>
            </w:tcBorders>
            <w:shd w:val="clear" w:color="auto" w:fill="FFFFFF"/>
            <w:vAlign w:val="center"/>
            <w:hideMark/>
          </w:tcPr>
          <w:p w14:paraId="780341DB"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30025AE8"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656642EE"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1F229DB2"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nil"/>
              <w:left w:val="nil"/>
              <w:bottom w:val="single" w:sz="4" w:space="0" w:color="BFBFBF"/>
              <w:right w:val="single" w:sz="4" w:space="0" w:color="BFBFBF"/>
            </w:tcBorders>
            <w:shd w:val="clear" w:color="auto" w:fill="FFFFFF"/>
            <w:vAlign w:val="center"/>
            <w:hideMark/>
          </w:tcPr>
          <w:p w14:paraId="0E088B76" w14:textId="77777777" w:rsidR="0055769A" w:rsidRPr="0055769A" w:rsidRDefault="0055769A" w:rsidP="0055769A">
            <w:pPr>
              <w:rPr>
                <w:sz w:val="18"/>
                <w:szCs w:val="18"/>
                <w:lang w:val="en-GB"/>
              </w:rPr>
            </w:pPr>
            <w:r w:rsidRPr="0055769A">
              <w:rPr>
                <w:sz w:val="18"/>
                <w:szCs w:val="18"/>
                <w:lang w:val="en-GB"/>
              </w:rPr>
              <w:t>173 006</w:t>
            </w:r>
          </w:p>
        </w:tc>
        <w:tc>
          <w:tcPr>
            <w:tcW w:w="830" w:type="dxa"/>
            <w:tcBorders>
              <w:top w:val="nil"/>
              <w:left w:val="nil"/>
              <w:bottom w:val="single" w:sz="4" w:space="0" w:color="BFBFBF"/>
              <w:right w:val="single" w:sz="4" w:space="0" w:color="BFBFBF"/>
            </w:tcBorders>
            <w:shd w:val="clear" w:color="auto" w:fill="FFFFFF"/>
            <w:vAlign w:val="center"/>
            <w:hideMark/>
          </w:tcPr>
          <w:p w14:paraId="78DAE084" w14:textId="77777777" w:rsidR="0055769A" w:rsidRPr="0055769A" w:rsidRDefault="0055769A" w:rsidP="0055769A">
            <w:pPr>
              <w:rPr>
                <w:sz w:val="18"/>
                <w:szCs w:val="18"/>
                <w:lang w:val="en-GB"/>
              </w:rPr>
            </w:pPr>
            <w:r w:rsidRPr="0055769A">
              <w:rPr>
                <w:sz w:val="18"/>
                <w:szCs w:val="18"/>
                <w:lang w:val="en-GB"/>
              </w:rPr>
              <w:t>12 110</w:t>
            </w:r>
          </w:p>
        </w:tc>
        <w:tc>
          <w:tcPr>
            <w:tcW w:w="1096" w:type="dxa"/>
            <w:tcBorders>
              <w:top w:val="nil"/>
              <w:left w:val="nil"/>
              <w:bottom w:val="single" w:sz="4" w:space="0" w:color="BFBFBF"/>
              <w:right w:val="single" w:sz="4" w:space="0" w:color="BFBFBF"/>
            </w:tcBorders>
            <w:shd w:val="clear" w:color="auto" w:fill="FFFFFF"/>
            <w:vAlign w:val="center"/>
            <w:hideMark/>
          </w:tcPr>
          <w:p w14:paraId="7FE4200F"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6DAEE63E" w14:textId="77777777" w:rsidR="0055769A" w:rsidRPr="0055769A" w:rsidRDefault="0055769A" w:rsidP="0055769A">
            <w:pPr>
              <w:rPr>
                <w:sz w:val="18"/>
                <w:szCs w:val="18"/>
                <w:lang w:val="en-GB"/>
              </w:rPr>
            </w:pPr>
            <w:r w:rsidRPr="0055769A">
              <w:rPr>
                <w:sz w:val="18"/>
                <w:szCs w:val="18"/>
                <w:lang w:val="en-GB"/>
              </w:rPr>
              <w:t>12 110</w:t>
            </w:r>
          </w:p>
        </w:tc>
        <w:tc>
          <w:tcPr>
            <w:tcW w:w="1636" w:type="dxa"/>
            <w:tcBorders>
              <w:top w:val="nil"/>
              <w:left w:val="nil"/>
              <w:bottom w:val="single" w:sz="4" w:space="0" w:color="BFBFBF"/>
              <w:right w:val="single" w:sz="4" w:space="0" w:color="BFBFBF"/>
            </w:tcBorders>
            <w:shd w:val="clear" w:color="auto" w:fill="FFFFFF"/>
            <w:vAlign w:val="bottom"/>
            <w:hideMark/>
          </w:tcPr>
          <w:p w14:paraId="69C3D008" w14:textId="77777777" w:rsidR="0055769A" w:rsidRPr="0055769A" w:rsidRDefault="0055769A" w:rsidP="0055769A">
            <w:pPr>
              <w:rPr>
                <w:sz w:val="18"/>
                <w:szCs w:val="18"/>
                <w:lang w:val="en-GB"/>
              </w:rPr>
            </w:pPr>
            <w:r w:rsidRPr="0055769A">
              <w:rPr>
                <w:sz w:val="18"/>
                <w:szCs w:val="18"/>
                <w:lang w:val="en-GB"/>
              </w:rPr>
              <w:t>maintenance on a permanent basis</w:t>
            </w:r>
          </w:p>
        </w:tc>
      </w:tr>
      <w:tr w:rsidR="0055769A" w:rsidRPr="0055769A" w14:paraId="2C15CDF3" w14:textId="77777777" w:rsidTr="0055769A">
        <w:trPr>
          <w:trHeight w:val="600"/>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547BED77" w14:textId="77777777" w:rsidR="0055769A" w:rsidRPr="0055769A" w:rsidRDefault="0055769A" w:rsidP="0055769A">
            <w:pPr>
              <w:rPr>
                <w:b/>
                <w:bCs/>
                <w:sz w:val="18"/>
                <w:szCs w:val="18"/>
                <w:lang w:val="en-GB"/>
              </w:rPr>
            </w:pP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151D99B" w14:textId="77777777" w:rsidR="0055769A" w:rsidRPr="0055769A" w:rsidRDefault="0055769A" w:rsidP="0055769A">
            <w:pPr>
              <w:rPr>
                <w:sz w:val="18"/>
                <w:szCs w:val="18"/>
                <w:lang w:val="en-GB"/>
              </w:rPr>
            </w:pPr>
            <w:r w:rsidRPr="0055769A">
              <w:rPr>
                <w:b/>
                <w:sz w:val="18"/>
                <w:szCs w:val="18"/>
                <w:lang w:val="en-GB"/>
              </w:rPr>
              <w:t>Activity 4.2 Develop a single website for the screening of sanctioned persons as well as the restrictions imposed.</w:t>
            </w:r>
          </w:p>
        </w:tc>
      </w:tr>
      <w:tr w:rsidR="0055769A" w:rsidRPr="0055769A" w14:paraId="07B9AB3D" w14:textId="77777777" w:rsidTr="0055769A">
        <w:trPr>
          <w:trHeight w:val="600"/>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5B8AB76C" w14:textId="77777777" w:rsidR="0055769A" w:rsidRPr="0055769A" w:rsidRDefault="0055769A" w:rsidP="0055769A">
            <w:pPr>
              <w:rPr>
                <w:b/>
                <w:bCs/>
                <w:sz w:val="18"/>
                <w:szCs w:val="18"/>
                <w:lang w:val="en-GB"/>
              </w:rPr>
            </w:pP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3AB8365" w14:textId="77777777" w:rsidR="0055769A" w:rsidRPr="0055769A" w:rsidRDefault="0055769A" w:rsidP="0055769A">
            <w:pPr>
              <w:rPr>
                <w:b/>
                <w:bCs/>
                <w:sz w:val="18"/>
                <w:szCs w:val="18"/>
                <w:lang w:val="en-GB"/>
              </w:rPr>
            </w:pPr>
            <w:r w:rsidRPr="0055769A">
              <w:rPr>
                <w:b/>
                <w:sz w:val="18"/>
                <w:szCs w:val="18"/>
                <w:lang w:val="en-GB"/>
              </w:rPr>
              <w:t>Ministry of Foreign Affairs</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15DCBFBE" w14:textId="77777777" w:rsidR="0055769A" w:rsidRPr="0055769A" w:rsidRDefault="0055769A" w:rsidP="0055769A">
            <w:pPr>
              <w:rPr>
                <w:sz w:val="18"/>
                <w:szCs w:val="18"/>
                <w:lang w:val="en-GB"/>
              </w:rPr>
            </w:pPr>
            <w:r w:rsidRPr="0055769A">
              <w:rPr>
                <w:sz w:val="18"/>
                <w:szCs w:val="18"/>
                <w:lang w:val="en-GB"/>
              </w:rPr>
              <w:t>97.00.00 “Sector Management and Policy Planning”</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50B48DDA" w14:textId="77777777" w:rsidR="0055769A" w:rsidRPr="0055769A" w:rsidRDefault="0055769A" w:rsidP="0055769A">
            <w:pPr>
              <w:rPr>
                <w:sz w:val="18"/>
                <w:szCs w:val="18"/>
                <w:lang w:val="en-GB"/>
              </w:rPr>
            </w:pPr>
            <w:r w:rsidRPr="0055769A">
              <w:rPr>
                <w:sz w:val="18"/>
                <w:szCs w:val="18"/>
                <w:lang w:val="en-GB"/>
              </w:rPr>
              <w:t>221 000</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39B2B605" w14:textId="77777777" w:rsidR="0055769A" w:rsidRPr="0055769A" w:rsidRDefault="0055769A" w:rsidP="0055769A">
            <w:pPr>
              <w:rPr>
                <w:sz w:val="18"/>
                <w:szCs w:val="18"/>
                <w:lang w:val="en-GB"/>
              </w:rPr>
            </w:pPr>
            <w:r w:rsidRPr="0055769A">
              <w:rPr>
                <w:sz w:val="18"/>
                <w:szCs w:val="18"/>
                <w:lang w:val="en-GB"/>
              </w:rPr>
              <w:t>99 050</w:t>
            </w:r>
          </w:p>
        </w:tc>
        <w:tc>
          <w:tcPr>
            <w:tcW w:w="804" w:type="dxa"/>
            <w:tcBorders>
              <w:top w:val="single" w:sz="4" w:space="0" w:color="BFBFBF"/>
              <w:left w:val="nil"/>
              <w:bottom w:val="single" w:sz="4" w:space="0" w:color="BFBFBF"/>
              <w:right w:val="single" w:sz="4" w:space="0" w:color="BFBFBF"/>
            </w:tcBorders>
            <w:vAlign w:val="center"/>
            <w:hideMark/>
          </w:tcPr>
          <w:p w14:paraId="17FD9EC8" w14:textId="77777777" w:rsidR="0055769A" w:rsidRPr="0055769A" w:rsidRDefault="0055769A" w:rsidP="0055769A">
            <w:pPr>
              <w:rPr>
                <w:sz w:val="18"/>
                <w:szCs w:val="18"/>
                <w:lang w:val="en-GB"/>
              </w:rPr>
            </w:pPr>
            <w:r w:rsidRPr="0055769A">
              <w:rPr>
                <w:sz w:val="18"/>
                <w:szCs w:val="18"/>
                <w:lang w:val="en-GB"/>
              </w:rPr>
              <w:t>99 050</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77C124A3"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47A77414" w14:textId="77777777" w:rsidR="0055769A" w:rsidRPr="0055769A" w:rsidRDefault="0055769A" w:rsidP="0055769A">
            <w:pPr>
              <w:rPr>
                <w:sz w:val="18"/>
                <w:szCs w:val="18"/>
                <w:lang w:val="en-GB"/>
              </w:rPr>
            </w:pPr>
            <w:r w:rsidRPr="0055769A">
              <w:rPr>
                <w:sz w:val="18"/>
                <w:szCs w:val="18"/>
                <w:lang w:val="en-GB"/>
              </w:rPr>
              <w:t>111 950</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7E1D0EA2" w14:textId="77777777" w:rsidR="0055769A" w:rsidRPr="0055769A" w:rsidRDefault="0055769A" w:rsidP="0055769A">
            <w:pPr>
              <w:rPr>
                <w:sz w:val="18"/>
                <w:szCs w:val="18"/>
                <w:lang w:val="en-GB"/>
              </w:rPr>
            </w:pPr>
            <w:r w:rsidRPr="0055769A">
              <w:rPr>
                <w:sz w:val="18"/>
                <w:szCs w:val="18"/>
                <w:lang w:val="en-GB"/>
              </w:rPr>
              <w:t>0</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3BC76838"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6BF6007C" w14:textId="77777777" w:rsidR="0055769A" w:rsidRPr="0055769A" w:rsidRDefault="0055769A" w:rsidP="0055769A">
            <w:pPr>
              <w:rPr>
                <w:sz w:val="18"/>
                <w:szCs w:val="18"/>
                <w:lang w:val="en-GB"/>
              </w:rPr>
            </w:pPr>
            <w:r w:rsidRPr="0055769A">
              <w:rPr>
                <w:sz w:val="18"/>
                <w:szCs w:val="18"/>
                <w:lang w:val="en-GB"/>
              </w:rPr>
              <w:t> </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577D9493" w14:textId="77777777" w:rsidR="0055769A" w:rsidRPr="0055769A" w:rsidRDefault="0055769A" w:rsidP="0055769A">
            <w:pPr>
              <w:rPr>
                <w:sz w:val="18"/>
                <w:szCs w:val="18"/>
                <w:lang w:val="en-GB"/>
              </w:rPr>
            </w:pPr>
            <w:r w:rsidRPr="0055769A">
              <w:rPr>
                <w:sz w:val="18"/>
                <w:szCs w:val="18"/>
                <w:lang w:val="en-GB"/>
              </w:rPr>
              <w:t>maintenance on a permanent basis (planned in VB)</w:t>
            </w:r>
          </w:p>
        </w:tc>
      </w:tr>
      <w:tr w:rsidR="0055769A" w:rsidRPr="0055769A" w14:paraId="496655C8" w14:textId="77777777" w:rsidTr="0055769A">
        <w:trPr>
          <w:trHeight w:val="1134"/>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78EB02D9"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6AD927CE" w14:textId="77777777" w:rsidR="0055769A" w:rsidRPr="0055769A" w:rsidRDefault="0055769A" w:rsidP="0055769A">
            <w:pPr>
              <w:rPr>
                <w:b/>
                <w:bCs/>
                <w:sz w:val="18"/>
                <w:szCs w:val="18"/>
                <w:lang w:val="en-GB"/>
              </w:rPr>
            </w:pPr>
            <w:r w:rsidRPr="0055769A">
              <w:rPr>
                <w:b/>
                <w:sz w:val="18"/>
                <w:szCs w:val="18"/>
                <w:lang w:val="en-GB"/>
              </w:rPr>
              <w:t>Activity 4.7 Improving regulatory compliance with international conventions. Development of a regulatory framework for the movement of cultural property and the subjects of law involved in it.</w:t>
            </w:r>
          </w:p>
          <w:p w14:paraId="27D8F61C" w14:textId="77777777" w:rsidR="0055769A" w:rsidRPr="0055769A" w:rsidRDefault="0055769A" w:rsidP="0055769A">
            <w:pPr>
              <w:rPr>
                <w:b/>
                <w:bCs/>
                <w:sz w:val="18"/>
                <w:szCs w:val="18"/>
                <w:lang w:val="en-GB"/>
              </w:rPr>
            </w:pPr>
            <w:r w:rsidRPr="0055769A">
              <w:rPr>
                <w:b/>
                <w:sz w:val="18"/>
                <w:szCs w:val="18"/>
                <w:lang w:val="en-GB"/>
              </w:rPr>
              <w:t>4.7. (2) (2)  Developed licensing or registration system of persons operating in the circulation of art and antique objects — IT solutions and their maintenance, e-service is developed.</w:t>
            </w:r>
          </w:p>
        </w:tc>
      </w:tr>
      <w:tr w:rsidR="0055769A" w:rsidRPr="0055769A" w14:paraId="1A2A6B8E" w14:textId="77777777" w:rsidTr="0055769A">
        <w:trPr>
          <w:trHeight w:val="75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75F5A9AD"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6C7B51BF" w14:textId="77777777" w:rsidR="0055769A" w:rsidRPr="0055769A" w:rsidRDefault="0055769A" w:rsidP="0055769A">
            <w:pPr>
              <w:rPr>
                <w:b/>
                <w:bCs/>
                <w:sz w:val="18"/>
                <w:szCs w:val="18"/>
                <w:lang w:val="en-GB"/>
              </w:rPr>
            </w:pPr>
            <w:r w:rsidRPr="0055769A">
              <w:rPr>
                <w:b/>
                <w:sz w:val="18"/>
                <w:szCs w:val="18"/>
                <w:lang w:val="en-GB"/>
              </w:rPr>
              <w:t>Ministry of Culture</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51FC0EFC" w14:textId="77777777" w:rsidR="0055769A" w:rsidRPr="0055769A" w:rsidRDefault="0055769A" w:rsidP="0055769A">
            <w:pPr>
              <w:rPr>
                <w:sz w:val="18"/>
                <w:szCs w:val="18"/>
                <w:lang w:val="en-GB"/>
              </w:rPr>
            </w:pPr>
            <w:r w:rsidRPr="0055769A">
              <w:rPr>
                <w:sz w:val="18"/>
                <w:szCs w:val="18"/>
                <w:lang w:val="en-GB"/>
              </w:rPr>
              <w:t>21.00.00 “Heritage”</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4DD7CA77"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6A7F06CD"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2634E2EE"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55F292FC"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55FDB52C" w14:textId="77777777" w:rsidR="0055769A" w:rsidRPr="0055769A" w:rsidRDefault="0055769A" w:rsidP="0055769A">
            <w:pPr>
              <w:rPr>
                <w:sz w:val="18"/>
                <w:szCs w:val="18"/>
                <w:lang w:val="en-GB"/>
              </w:rPr>
            </w:pPr>
            <w:r w:rsidRPr="0055769A">
              <w:rPr>
                <w:sz w:val="18"/>
                <w:szCs w:val="18"/>
                <w:lang w:val="en-GB"/>
              </w:rPr>
              <w:t>20 000</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011C3AD8" w14:textId="77777777" w:rsidR="0055769A" w:rsidRPr="0055769A" w:rsidRDefault="0055769A" w:rsidP="0055769A">
            <w:pPr>
              <w:rPr>
                <w:sz w:val="18"/>
                <w:szCs w:val="18"/>
                <w:lang w:val="en-GB"/>
              </w:rPr>
            </w:pPr>
            <w:r w:rsidRPr="0055769A">
              <w:rPr>
                <w:sz w:val="18"/>
                <w:szCs w:val="18"/>
                <w:lang w:val="en-GB"/>
              </w:rPr>
              <w:t>2 000</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330A2C7D"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28597DD8" w14:textId="77777777" w:rsidR="0055769A" w:rsidRPr="0055769A" w:rsidRDefault="0055769A" w:rsidP="0055769A">
            <w:pPr>
              <w:rPr>
                <w:sz w:val="18"/>
                <w:szCs w:val="18"/>
                <w:lang w:val="en-GB"/>
              </w:rPr>
            </w:pPr>
            <w:r w:rsidRPr="0055769A">
              <w:rPr>
                <w:sz w:val="18"/>
                <w:szCs w:val="18"/>
                <w:lang w:val="en-GB"/>
              </w:rPr>
              <w:t>2 000</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0C3DA2EC" w14:textId="77777777" w:rsidR="0055769A" w:rsidRPr="0055769A" w:rsidRDefault="0055769A" w:rsidP="0055769A">
            <w:pPr>
              <w:rPr>
                <w:sz w:val="18"/>
                <w:szCs w:val="18"/>
                <w:lang w:val="en-GB"/>
              </w:rPr>
            </w:pPr>
            <w:r w:rsidRPr="0055769A">
              <w:rPr>
                <w:sz w:val="18"/>
                <w:szCs w:val="18"/>
                <w:lang w:val="en-GB"/>
              </w:rPr>
              <w:t>IT solution 2022</w:t>
            </w:r>
          </w:p>
          <w:p w14:paraId="339FF297" w14:textId="77777777" w:rsidR="0055769A" w:rsidRPr="0055769A" w:rsidRDefault="0055769A" w:rsidP="0055769A">
            <w:pPr>
              <w:rPr>
                <w:sz w:val="18"/>
                <w:szCs w:val="18"/>
                <w:lang w:val="en-GB"/>
              </w:rPr>
            </w:pPr>
            <w:r w:rsidRPr="0055769A">
              <w:rPr>
                <w:sz w:val="18"/>
                <w:szCs w:val="18"/>
                <w:lang w:val="en-GB"/>
              </w:rPr>
              <w:t>maintenance on a permanent basis</w:t>
            </w:r>
          </w:p>
        </w:tc>
      </w:tr>
      <w:tr w:rsidR="0055769A" w:rsidRPr="0055769A" w14:paraId="09328C38" w14:textId="77777777" w:rsidTr="0055769A">
        <w:trPr>
          <w:trHeight w:val="63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86CD680"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26DDFA1" w14:textId="77777777" w:rsidR="0055769A" w:rsidRPr="0055769A" w:rsidRDefault="0055769A" w:rsidP="0055769A">
            <w:pPr>
              <w:rPr>
                <w:b/>
                <w:bCs/>
                <w:sz w:val="18"/>
                <w:szCs w:val="18"/>
                <w:lang w:val="en-GB"/>
              </w:rPr>
            </w:pPr>
            <w:r w:rsidRPr="0055769A">
              <w:rPr>
                <w:b/>
                <w:sz w:val="18"/>
                <w:szCs w:val="18"/>
                <w:lang w:val="en-GB"/>
              </w:rPr>
              <w:t>Activity 4.9 Development and maintenance of a module of control of changes in ownership of cultural monuments with integrated data analysis tools.</w:t>
            </w:r>
          </w:p>
          <w:p w14:paraId="3C28EDAB" w14:textId="77777777" w:rsidR="0055769A" w:rsidRPr="0055769A" w:rsidRDefault="0055769A" w:rsidP="0055769A">
            <w:pPr>
              <w:rPr>
                <w:b/>
                <w:bCs/>
                <w:sz w:val="18"/>
                <w:szCs w:val="18"/>
                <w:lang w:val="en-GB"/>
              </w:rPr>
            </w:pPr>
            <w:r w:rsidRPr="0055769A">
              <w:rPr>
                <w:b/>
                <w:sz w:val="18"/>
                <w:szCs w:val="18"/>
                <w:lang w:val="en-GB"/>
              </w:rPr>
              <w:t>The module has an interface with IS Heritage and the State Register of Protected Cultural Monuments.</w:t>
            </w:r>
          </w:p>
        </w:tc>
      </w:tr>
      <w:tr w:rsidR="0055769A" w:rsidRPr="0055769A" w14:paraId="42A55128" w14:textId="77777777" w:rsidTr="0055769A">
        <w:trPr>
          <w:trHeight w:val="67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733A04AD"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13D253DE" w14:textId="77777777" w:rsidR="0055769A" w:rsidRPr="0055769A" w:rsidRDefault="0055769A" w:rsidP="0055769A">
            <w:pPr>
              <w:rPr>
                <w:b/>
                <w:bCs/>
                <w:sz w:val="18"/>
                <w:szCs w:val="18"/>
                <w:lang w:val="en-GB"/>
              </w:rPr>
            </w:pPr>
            <w:r w:rsidRPr="0055769A">
              <w:rPr>
                <w:b/>
                <w:sz w:val="18"/>
                <w:szCs w:val="18"/>
                <w:lang w:val="en-GB"/>
              </w:rPr>
              <w:t>Ministry of Culture</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06E8183C" w14:textId="77777777" w:rsidR="0055769A" w:rsidRPr="0055769A" w:rsidRDefault="0055769A" w:rsidP="0055769A">
            <w:pPr>
              <w:rPr>
                <w:sz w:val="18"/>
                <w:szCs w:val="18"/>
                <w:lang w:val="en-GB"/>
              </w:rPr>
            </w:pPr>
            <w:r w:rsidRPr="0055769A">
              <w:rPr>
                <w:sz w:val="18"/>
                <w:szCs w:val="18"/>
                <w:lang w:val="en-GB"/>
              </w:rPr>
              <w:t>21.00.00 “Heritage”</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10F66C33"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58A18F0E"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48FA0492"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3A8E31E0"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7C1C3A3C" w14:textId="77777777" w:rsidR="0055769A" w:rsidRPr="0055769A" w:rsidRDefault="0055769A" w:rsidP="0055769A">
            <w:pPr>
              <w:rPr>
                <w:sz w:val="18"/>
                <w:szCs w:val="18"/>
                <w:lang w:val="en-GB"/>
              </w:rPr>
            </w:pPr>
            <w:r w:rsidRPr="0055769A">
              <w:rPr>
                <w:sz w:val="18"/>
                <w:szCs w:val="18"/>
                <w:lang w:val="en-GB"/>
              </w:rPr>
              <w:t>68 000</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61F30429" w14:textId="77777777" w:rsidR="0055769A" w:rsidRPr="0055769A" w:rsidRDefault="0055769A" w:rsidP="0055769A">
            <w:pPr>
              <w:rPr>
                <w:sz w:val="18"/>
                <w:szCs w:val="18"/>
                <w:lang w:val="en-GB"/>
              </w:rPr>
            </w:pPr>
            <w:r w:rsidRPr="0055769A">
              <w:rPr>
                <w:sz w:val="18"/>
                <w:szCs w:val="18"/>
                <w:lang w:val="en-GB"/>
              </w:rPr>
              <w:t>6 800</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42F3762E"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1109A206" w14:textId="77777777" w:rsidR="0055769A" w:rsidRPr="0055769A" w:rsidRDefault="0055769A" w:rsidP="0055769A">
            <w:pPr>
              <w:rPr>
                <w:sz w:val="18"/>
                <w:szCs w:val="18"/>
                <w:lang w:val="en-GB"/>
              </w:rPr>
            </w:pPr>
            <w:r w:rsidRPr="0055769A">
              <w:rPr>
                <w:sz w:val="18"/>
                <w:szCs w:val="18"/>
                <w:lang w:val="en-GB"/>
              </w:rPr>
              <w:t>6 800</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39997574" w14:textId="77777777" w:rsidR="0055769A" w:rsidRPr="0055769A" w:rsidRDefault="0055769A" w:rsidP="0055769A">
            <w:pPr>
              <w:rPr>
                <w:sz w:val="18"/>
                <w:szCs w:val="18"/>
                <w:lang w:val="en-GB"/>
              </w:rPr>
            </w:pPr>
            <w:r w:rsidRPr="0055769A">
              <w:rPr>
                <w:sz w:val="18"/>
                <w:szCs w:val="18"/>
                <w:lang w:val="en-GB"/>
              </w:rPr>
              <w:t>IT solution 2022</w:t>
            </w:r>
          </w:p>
          <w:p w14:paraId="4F3BC299" w14:textId="77777777" w:rsidR="0055769A" w:rsidRPr="0055769A" w:rsidRDefault="0055769A" w:rsidP="0055769A">
            <w:pPr>
              <w:rPr>
                <w:sz w:val="18"/>
                <w:szCs w:val="18"/>
                <w:lang w:val="en-GB"/>
              </w:rPr>
            </w:pPr>
            <w:r w:rsidRPr="0055769A">
              <w:rPr>
                <w:sz w:val="18"/>
                <w:szCs w:val="18"/>
                <w:lang w:val="en-GB"/>
              </w:rPr>
              <w:t>maintenance on a permanent basis</w:t>
            </w:r>
          </w:p>
        </w:tc>
      </w:tr>
      <w:tr w:rsidR="0055769A" w:rsidRPr="0055769A" w14:paraId="6F21AD4A" w14:textId="77777777" w:rsidTr="0055769A">
        <w:trPr>
          <w:trHeight w:val="67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5B2742BF" w14:textId="77777777" w:rsidR="0055769A" w:rsidRPr="0055769A" w:rsidRDefault="0055769A" w:rsidP="0055769A">
            <w:pPr>
              <w:rPr>
                <w:b/>
                <w:bCs/>
                <w:sz w:val="18"/>
                <w:szCs w:val="18"/>
                <w:lang w:val="en-GB"/>
              </w:rPr>
            </w:pP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0C3883B7" w14:textId="77777777" w:rsidR="0055769A" w:rsidRPr="0055769A" w:rsidRDefault="0055769A" w:rsidP="0055769A">
            <w:pPr>
              <w:rPr>
                <w:sz w:val="18"/>
                <w:szCs w:val="18"/>
                <w:lang w:val="en-GB"/>
              </w:rPr>
            </w:pPr>
            <w:r w:rsidRPr="0055769A">
              <w:rPr>
                <w:b/>
                <w:sz w:val="18"/>
                <w:szCs w:val="18"/>
                <w:lang w:val="en-GB"/>
              </w:rPr>
              <w:t>Activity 4.10 Improve the availability of information for customer due diligence.</w:t>
            </w:r>
          </w:p>
        </w:tc>
      </w:tr>
      <w:tr w:rsidR="0055769A" w:rsidRPr="0055769A" w14:paraId="5F632E4B" w14:textId="77777777" w:rsidTr="0055769A">
        <w:trPr>
          <w:trHeight w:val="67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7A01D75B" w14:textId="77777777" w:rsidR="0055769A" w:rsidRPr="0055769A" w:rsidRDefault="0055769A" w:rsidP="0055769A">
            <w:pPr>
              <w:rPr>
                <w:b/>
                <w:bCs/>
                <w:sz w:val="18"/>
                <w:szCs w:val="18"/>
                <w:lang w:val="en-GB"/>
              </w:rPr>
            </w:pP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3AFB86B" w14:textId="77777777" w:rsidR="0055769A" w:rsidRPr="0055769A" w:rsidRDefault="0055769A" w:rsidP="0055769A">
            <w:pPr>
              <w:rPr>
                <w:b/>
                <w:bCs/>
                <w:sz w:val="18"/>
                <w:szCs w:val="18"/>
                <w:lang w:val="en-GB"/>
              </w:rPr>
            </w:pPr>
            <w:r w:rsidRPr="0055769A">
              <w:rPr>
                <w:b/>
                <w:sz w:val="18"/>
                <w:szCs w:val="18"/>
                <w:lang w:val="en-GB"/>
              </w:rPr>
              <w:t>Ministry of Justice</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742AC2C" w14:textId="77777777" w:rsidR="0055769A" w:rsidRPr="0055769A" w:rsidRDefault="0055769A" w:rsidP="0055769A">
            <w:pPr>
              <w:rPr>
                <w:sz w:val="18"/>
                <w:szCs w:val="18"/>
                <w:lang w:val="en-GB"/>
              </w:rPr>
            </w:pPr>
            <w:r w:rsidRPr="0055769A">
              <w:rPr>
                <w:sz w:val="18"/>
                <w:szCs w:val="18"/>
                <w:lang w:val="en-GB"/>
              </w:rPr>
              <w:t> </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53D402E1"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077F44FD"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388649D2"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12CAC1B4"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0775C3A7" w14:textId="77777777" w:rsidR="0055769A" w:rsidRPr="0055769A" w:rsidRDefault="0055769A" w:rsidP="0055769A">
            <w:pPr>
              <w:rPr>
                <w:sz w:val="18"/>
                <w:szCs w:val="18"/>
                <w:lang w:val="en-GB"/>
              </w:rPr>
            </w:pPr>
            <w:r w:rsidRPr="0055769A">
              <w:rPr>
                <w:sz w:val="18"/>
                <w:szCs w:val="18"/>
                <w:lang w:val="en-GB"/>
              </w:rPr>
              <w:t>64 643</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4BDF860E" w14:textId="77777777" w:rsidR="0055769A" w:rsidRPr="0055769A" w:rsidRDefault="0055769A" w:rsidP="0055769A">
            <w:pPr>
              <w:rPr>
                <w:sz w:val="18"/>
                <w:szCs w:val="18"/>
                <w:lang w:val="en-GB"/>
              </w:rPr>
            </w:pPr>
            <w:r w:rsidRPr="0055769A">
              <w:rPr>
                <w:sz w:val="18"/>
                <w:szCs w:val="18"/>
                <w:lang w:val="en-GB"/>
              </w:rPr>
              <w:t>108 224</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59269D41"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396B9C1B" w14:textId="77777777" w:rsidR="0055769A" w:rsidRPr="0055769A" w:rsidRDefault="0055769A" w:rsidP="0055769A">
            <w:pPr>
              <w:rPr>
                <w:sz w:val="18"/>
                <w:szCs w:val="18"/>
                <w:lang w:val="en-GB"/>
              </w:rPr>
            </w:pPr>
            <w:r w:rsidRPr="0055769A">
              <w:rPr>
                <w:sz w:val="18"/>
                <w:szCs w:val="18"/>
                <w:lang w:val="en-GB"/>
              </w:rPr>
              <w:t>108 224</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70509B50" w14:textId="77777777" w:rsidR="0055769A" w:rsidRPr="0055769A" w:rsidRDefault="0055769A" w:rsidP="0055769A">
            <w:pPr>
              <w:rPr>
                <w:sz w:val="18"/>
                <w:szCs w:val="18"/>
                <w:lang w:val="en-GB"/>
              </w:rPr>
            </w:pPr>
            <w:r w:rsidRPr="0055769A">
              <w:rPr>
                <w:sz w:val="18"/>
                <w:szCs w:val="18"/>
                <w:lang w:val="en-GB"/>
              </w:rPr>
              <w:t> </w:t>
            </w:r>
          </w:p>
        </w:tc>
      </w:tr>
      <w:tr w:rsidR="0055769A" w:rsidRPr="0055769A" w14:paraId="19C7F1DD" w14:textId="77777777" w:rsidTr="0055769A">
        <w:trPr>
          <w:trHeight w:val="67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7AF3D22D" w14:textId="77777777" w:rsidR="0055769A" w:rsidRPr="0055769A" w:rsidRDefault="0055769A" w:rsidP="0055769A">
            <w:pPr>
              <w:rPr>
                <w:b/>
                <w:bCs/>
                <w:sz w:val="18"/>
                <w:szCs w:val="18"/>
                <w:lang w:val="en-GB"/>
              </w:rPr>
            </w:pP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6D30DDE" w14:textId="7960978E" w:rsidR="0055769A" w:rsidRPr="0055769A" w:rsidRDefault="0055769A" w:rsidP="0055769A">
            <w:pPr>
              <w:rPr>
                <w:sz w:val="18"/>
                <w:szCs w:val="18"/>
                <w:lang w:val="en-GB"/>
              </w:rPr>
            </w:pPr>
            <w:r w:rsidRPr="0055769A">
              <w:rPr>
                <w:b/>
                <w:sz w:val="18"/>
                <w:szCs w:val="18"/>
                <w:lang w:val="en-GB"/>
              </w:rPr>
              <w:t>Activity 4.14</w:t>
            </w:r>
            <w:r w:rsidR="00556CCC">
              <w:rPr>
                <w:b/>
                <w:sz w:val="18"/>
                <w:szCs w:val="18"/>
                <w:lang w:val="en-GB"/>
              </w:rPr>
              <w:t xml:space="preserve"> </w:t>
            </w:r>
            <w:r w:rsidRPr="0055769A">
              <w:rPr>
                <w:b/>
                <w:sz w:val="18"/>
                <w:szCs w:val="18"/>
                <w:lang w:val="en-GB"/>
              </w:rPr>
              <w:t>Implement the technical assistance project of the Department of the Treasury's Office of Technical Assistance.</w:t>
            </w:r>
          </w:p>
        </w:tc>
      </w:tr>
      <w:tr w:rsidR="0055769A" w:rsidRPr="0055769A" w14:paraId="1830E736" w14:textId="77777777" w:rsidTr="0055769A">
        <w:trPr>
          <w:trHeight w:val="67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26967AA3" w14:textId="77777777" w:rsidR="0055769A" w:rsidRPr="0055769A" w:rsidRDefault="0055769A" w:rsidP="0055769A">
            <w:pPr>
              <w:rPr>
                <w:b/>
                <w:bCs/>
                <w:sz w:val="18"/>
                <w:szCs w:val="18"/>
                <w:lang w:val="en-GB"/>
              </w:rPr>
            </w:pP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5EB8066" w14:textId="77777777" w:rsidR="0055769A" w:rsidRPr="0055769A" w:rsidRDefault="0055769A" w:rsidP="0055769A">
            <w:pPr>
              <w:rPr>
                <w:b/>
                <w:bCs/>
                <w:sz w:val="18"/>
                <w:szCs w:val="18"/>
                <w:lang w:val="en-GB"/>
              </w:rPr>
            </w:pPr>
            <w:r w:rsidRPr="0055769A">
              <w:rPr>
                <w:b/>
                <w:sz w:val="18"/>
                <w:szCs w:val="18"/>
                <w:lang w:val="en-GB"/>
              </w:rPr>
              <w:t xml:space="preserve">Ministry of Finance </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66A9CA4E" w14:textId="77777777" w:rsidR="0055769A" w:rsidRPr="0055769A" w:rsidRDefault="0055769A" w:rsidP="0055769A">
            <w:pPr>
              <w:rPr>
                <w:sz w:val="18"/>
                <w:szCs w:val="18"/>
                <w:lang w:val="en-GB"/>
              </w:rPr>
            </w:pPr>
            <w:r w:rsidRPr="0055769A">
              <w:rPr>
                <w:sz w:val="18"/>
                <w:szCs w:val="18"/>
                <w:lang w:val="en-GB"/>
              </w:rPr>
              <w:t>97.00.00 “Sector Management and Policy Planning”</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1AC2F8EA"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44D3F609"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shd w:val="clear" w:color="auto" w:fill="FFFFFF"/>
            <w:vAlign w:val="center"/>
            <w:hideMark/>
          </w:tcPr>
          <w:p w14:paraId="1292869F"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1A4342F4" w14:textId="77777777" w:rsidR="0055769A" w:rsidRPr="0055769A" w:rsidRDefault="0055769A" w:rsidP="0055769A">
            <w:pPr>
              <w:rPr>
                <w:sz w:val="18"/>
                <w:szCs w:val="18"/>
                <w:lang w:val="en-GB"/>
              </w:rPr>
            </w:pPr>
            <w:r w:rsidRPr="0055769A">
              <w:rPr>
                <w:sz w:val="18"/>
                <w:szCs w:val="18"/>
                <w:lang w:val="en-GB"/>
              </w:rPr>
              <w:t>27 000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216C3F2B" w14:textId="77777777" w:rsidR="0055769A" w:rsidRPr="0055769A" w:rsidRDefault="0055769A" w:rsidP="0055769A">
            <w:pPr>
              <w:rPr>
                <w:sz w:val="18"/>
                <w:szCs w:val="18"/>
                <w:lang w:val="en-GB"/>
              </w:rPr>
            </w:pPr>
            <w:r w:rsidRPr="0055769A">
              <w:rPr>
                <w:sz w:val="18"/>
                <w:szCs w:val="18"/>
                <w:lang w:val="en-GB"/>
              </w:rPr>
              <w:t>27 000</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50C014C2" w14:textId="77777777" w:rsidR="0055769A" w:rsidRPr="0055769A" w:rsidRDefault="0055769A" w:rsidP="0055769A">
            <w:pPr>
              <w:rPr>
                <w:sz w:val="18"/>
                <w:szCs w:val="18"/>
                <w:lang w:val="en-GB"/>
              </w:rPr>
            </w:pPr>
            <w:r w:rsidRPr="0055769A">
              <w:rPr>
                <w:sz w:val="18"/>
                <w:szCs w:val="18"/>
                <w:lang w:val="en-GB"/>
              </w:rPr>
              <w:t>27 000</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73E942E5" w14:textId="77777777" w:rsidR="0055769A" w:rsidRPr="0055769A" w:rsidRDefault="0055769A" w:rsidP="0055769A">
            <w:pPr>
              <w:rPr>
                <w:sz w:val="18"/>
                <w:szCs w:val="18"/>
                <w:lang w:val="en-GB"/>
              </w:rPr>
            </w:pPr>
            <w:r w:rsidRPr="0055769A">
              <w:rPr>
                <w:sz w:val="18"/>
                <w:szCs w:val="18"/>
                <w:lang w:val="en-GB"/>
              </w:rPr>
              <w:t>27 000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56B84506" w14:textId="77777777" w:rsidR="0055769A" w:rsidRPr="0055769A" w:rsidRDefault="0055769A" w:rsidP="0055769A">
            <w:pPr>
              <w:rPr>
                <w:sz w:val="18"/>
                <w:szCs w:val="18"/>
                <w:lang w:val="en-GB"/>
              </w:rPr>
            </w:pPr>
            <w:r w:rsidRPr="0055769A">
              <w:rPr>
                <w:sz w:val="18"/>
                <w:szCs w:val="18"/>
                <w:lang w:val="en-GB"/>
              </w:rPr>
              <w:t>0</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763CDE81" w14:textId="77777777" w:rsidR="0055769A" w:rsidRPr="0055769A" w:rsidRDefault="0055769A" w:rsidP="0055769A">
            <w:pPr>
              <w:rPr>
                <w:sz w:val="18"/>
                <w:szCs w:val="18"/>
                <w:lang w:val="en-GB"/>
              </w:rPr>
            </w:pPr>
            <w:r w:rsidRPr="0055769A">
              <w:rPr>
                <w:sz w:val="18"/>
                <w:szCs w:val="18"/>
                <w:lang w:val="en-GB"/>
              </w:rPr>
              <w:t>2023</w:t>
            </w:r>
          </w:p>
        </w:tc>
      </w:tr>
      <w:tr w:rsidR="0055769A" w:rsidRPr="0055769A" w14:paraId="7D765CEF" w14:textId="77777777" w:rsidTr="0055769A">
        <w:trPr>
          <w:trHeight w:val="375"/>
        </w:trPr>
        <w:tc>
          <w:tcPr>
            <w:tcW w:w="14920" w:type="dxa"/>
            <w:gridSpan w:val="12"/>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2722CF45" w14:textId="09A31EE5" w:rsidR="0055769A" w:rsidRPr="0055769A" w:rsidRDefault="0055769A" w:rsidP="0055769A">
            <w:pPr>
              <w:rPr>
                <w:b/>
                <w:bCs/>
                <w:sz w:val="18"/>
                <w:szCs w:val="18"/>
                <w:lang w:val="en-GB"/>
              </w:rPr>
            </w:pPr>
            <w:r w:rsidRPr="0055769A">
              <w:rPr>
                <w:b/>
                <w:sz w:val="18"/>
                <w:szCs w:val="18"/>
                <w:lang w:val="en-GB"/>
              </w:rPr>
              <w:t xml:space="preserve">Course of </w:t>
            </w:r>
            <w:r w:rsidR="00F00743">
              <w:rPr>
                <w:b/>
                <w:sz w:val="18"/>
                <w:szCs w:val="18"/>
                <w:lang w:val="en-GB"/>
              </w:rPr>
              <w:t>a</w:t>
            </w:r>
            <w:r w:rsidRPr="0055769A">
              <w:rPr>
                <w:b/>
                <w:sz w:val="18"/>
                <w:szCs w:val="18"/>
                <w:lang w:val="en-GB"/>
              </w:rPr>
              <w:t>ction 5: legal entities and arrangements</w:t>
            </w:r>
          </w:p>
        </w:tc>
      </w:tr>
      <w:tr w:rsidR="0055769A" w:rsidRPr="0055769A" w14:paraId="4D0C2C25" w14:textId="77777777" w:rsidTr="0055769A">
        <w:trPr>
          <w:trHeight w:val="51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40D838FB"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20ECE46" w14:textId="77777777" w:rsidR="0055769A" w:rsidRPr="0055769A" w:rsidRDefault="0055769A" w:rsidP="0055769A">
            <w:pPr>
              <w:rPr>
                <w:b/>
                <w:bCs/>
                <w:sz w:val="18"/>
                <w:szCs w:val="18"/>
                <w:lang w:val="en-GB"/>
              </w:rPr>
            </w:pPr>
            <w:r w:rsidRPr="0055769A">
              <w:rPr>
                <w:b/>
                <w:sz w:val="18"/>
                <w:szCs w:val="18"/>
                <w:lang w:val="en-GB"/>
              </w:rPr>
              <w:t>Activity 5.1 Provide free access to the information on the registers kept by the Republic of Latvia.</w:t>
            </w:r>
          </w:p>
        </w:tc>
      </w:tr>
      <w:tr w:rsidR="0055769A" w:rsidRPr="0055769A" w14:paraId="4118C88E" w14:textId="77777777" w:rsidTr="0055769A">
        <w:trPr>
          <w:trHeight w:val="52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70663AD"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B2AD4B0" w14:textId="77777777" w:rsidR="0055769A" w:rsidRPr="0055769A" w:rsidRDefault="0055769A" w:rsidP="0055769A">
            <w:pPr>
              <w:rPr>
                <w:b/>
                <w:bCs/>
                <w:sz w:val="18"/>
                <w:szCs w:val="18"/>
                <w:lang w:val="en-GB"/>
              </w:rPr>
            </w:pPr>
            <w:r w:rsidRPr="0055769A">
              <w:rPr>
                <w:b/>
                <w:sz w:val="18"/>
                <w:szCs w:val="18"/>
                <w:lang w:val="en-GB"/>
              </w:rPr>
              <w:t>Ministry of Justice</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52E52E8" w14:textId="77777777" w:rsidR="0055769A" w:rsidRPr="0055769A" w:rsidRDefault="0055769A" w:rsidP="0055769A">
            <w:pPr>
              <w:rPr>
                <w:sz w:val="18"/>
                <w:szCs w:val="18"/>
                <w:lang w:val="en-GB"/>
              </w:rPr>
            </w:pPr>
            <w:r w:rsidRPr="0055769A">
              <w:rPr>
                <w:sz w:val="18"/>
                <w:szCs w:val="18"/>
                <w:lang w:val="en-GB"/>
              </w:rPr>
              <w:t>06.01.00 “Registration of Legal Persons”</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4D2F6892"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2ECB7E29"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4FB3AB8F"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3AC95D6C" w14:textId="77777777" w:rsidR="0055769A" w:rsidRPr="0055769A" w:rsidRDefault="0055769A" w:rsidP="0055769A">
            <w:pPr>
              <w:rPr>
                <w:sz w:val="18"/>
                <w:szCs w:val="18"/>
                <w:lang w:val="en-GB"/>
              </w:rPr>
            </w:pPr>
            <w:r w:rsidRPr="0055769A">
              <w:rPr>
                <w:sz w:val="18"/>
                <w:szCs w:val="18"/>
                <w:lang w:val="en-GB"/>
              </w:rPr>
              <w:t>1 200 002</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5A11D538" w14:textId="77777777" w:rsidR="0055769A" w:rsidRPr="0055769A" w:rsidRDefault="0055769A" w:rsidP="0055769A">
            <w:pPr>
              <w:rPr>
                <w:sz w:val="18"/>
                <w:szCs w:val="18"/>
                <w:lang w:val="en-GB"/>
              </w:rPr>
            </w:pPr>
            <w:r w:rsidRPr="0055769A">
              <w:rPr>
                <w:sz w:val="18"/>
                <w:szCs w:val="18"/>
                <w:lang w:val="en-GB"/>
              </w:rPr>
              <w:t>1 200 002</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792DAF24" w14:textId="77777777" w:rsidR="0055769A" w:rsidRPr="0055769A" w:rsidRDefault="0055769A" w:rsidP="0055769A">
            <w:pPr>
              <w:rPr>
                <w:sz w:val="18"/>
                <w:szCs w:val="18"/>
                <w:lang w:val="en-GB"/>
              </w:rPr>
            </w:pPr>
            <w:r w:rsidRPr="0055769A">
              <w:rPr>
                <w:sz w:val="18"/>
                <w:szCs w:val="18"/>
                <w:lang w:val="en-GB"/>
              </w:rPr>
              <w:t>1 200 002</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68A4E433"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18D35691" w14:textId="77777777" w:rsidR="0055769A" w:rsidRPr="0055769A" w:rsidRDefault="0055769A" w:rsidP="0055769A">
            <w:pPr>
              <w:rPr>
                <w:sz w:val="18"/>
                <w:szCs w:val="18"/>
                <w:lang w:val="en-GB"/>
              </w:rPr>
            </w:pPr>
            <w:r w:rsidRPr="0055769A">
              <w:rPr>
                <w:sz w:val="18"/>
                <w:szCs w:val="18"/>
                <w:lang w:val="en-GB"/>
              </w:rPr>
              <w:t>1 200 002</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7EACAA93"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28054AAE" w14:textId="77777777" w:rsidTr="0055769A">
        <w:trPr>
          <w:trHeight w:val="45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ED2D2DD" w14:textId="77777777" w:rsidR="0055769A" w:rsidRPr="0055769A" w:rsidRDefault="0055769A" w:rsidP="0055769A">
            <w:pPr>
              <w:rPr>
                <w:b/>
                <w:bCs/>
                <w:sz w:val="18"/>
                <w:szCs w:val="18"/>
                <w:lang w:val="en-GB"/>
              </w:rPr>
            </w:pPr>
            <w:r w:rsidRPr="0055769A">
              <w:rPr>
                <w:sz w:val="18"/>
                <w:szCs w:val="18"/>
                <w:lang w:val="en-GB"/>
              </w:rPr>
              <w:lastRenderedPageBreak/>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28F05BFA" w14:textId="77777777" w:rsidR="0055769A" w:rsidRPr="0055769A" w:rsidRDefault="0055769A" w:rsidP="0055769A">
            <w:pPr>
              <w:rPr>
                <w:b/>
                <w:bCs/>
                <w:sz w:val="18"/>
                <w:szCs w:val="18"/>
                <w:lang w:val="en-GB"/>
              </w:rPr>
            </w:pPr>
            <w:r w:rsidRPr="0055769A">
              <w:rPr>
                <w:b/>
                <w:sz w:val="18"/>
                <w:szCs w:val="18"/>
                <w:lang w:val="en-GB"/>
              </w:rPr>
              <w:t>Activity 5.2 Ensure a common approach in cases where false information on the BO may have been submitted in the registers kept by the RoE.</w:t>
            </w:r>
          </w:p>
        </w:tc>
      </w:tr>
      <w:tr w:rsidR="0055769A" w:rsidRPr="0055769A" w14:paraId="2089E3C3" w14:textId="77777777" w:rsidTr="0055769A">
        <w:trPr>
          <w:trHeight w:val="69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E0ECC46"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8BF9C2E" w14:textId="77777777" w:rsidR="0055769A" w:rsidRPr="0055769A" w:rsidRDefault="0055769A" w:rsidP="0055769A">
            <w:pPr>
              <w:rPr>
                <w:b/>
                <w:bCs/>
                <w:sz w:val="18"/>
                <w:szCs w:val="18"/>
                <w:lang w:val="en-GB"/>
              </w:rPr>
            </w:pPr>
            <w:r w:rsidRPr="0055769A">
              <w:rPr>
                <w:b/>
                <w:sz w:val="18"/>
                <w:szCs w:val="18"/>
                <w:lang w:val="en-GB"/>
              </w:rPr>
              <w:t>Ministry of Justice</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9D76933" w14:textId="77777777" w:rsidR="0055769A" w:rsidRPr="0055769A" w:rsidRDefault="0055769A" w:rsidP="0055769A">
            <w:pPr>
              <w:rPr>
                <w:sz w:val="18"/>
                <w:szCs w:val="18"/>
                <w:lang w:val="en-GB"/>
              </w:rPr>
            </w:pPr>
            <w:r w:rsidRPr="0055769A">
              <w:rPr>
                <w:sz w:val="18"/>
                <w:szCs w:val="18"/>
                <w:lang w:val="en-GB"/>
              </w:rPr>
              <w:t>06.01.00 “Registration of Legal Persons”</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57EBB739"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08E0DC8D"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3579D4B5"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1DE1E22C"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7DAE7138" w14:textId="77777777" w:rsidR="0055769A" w:rsidRPr="0055769A" w:rsidRDefault="0055769A" w:rsidP="0055769A">
            <w:pPr>
              <w:rPr>
                <w:sz w:val="18"/>
                <w:szCs w:val="18"/>
                <w:lang w:val="en-GB"/>
              </w:rPr>
            </w:pPr>
            <w:r w:rsidRPr="0055769A">
              <w:rPr>
                <w:sz w:val="18"/>
                <w:szCs w:val="18"/>
                <w:lang w:val="en-GB"/>
              </w:rPr>
              <w:t>676 587</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283A7D3D" w14:textId="77777777" w:rsidR="0055769A" w:rsidRPr="0055769A" w:rsidRDefault="0055769A" w:rsidP="0055769A">
            <w:pPr>
              <w:rPr>
                <w:sz w:val="18"/>
                <w:szCs w:val="18"/>
                <w:lang w:val="en-GB"/>
              </w:rPr>
            </w:pPr>
            <w:r w:rsidRPr="0055769A">
              <w:rPr>
                <w:sz w:val="18"/>
                <w:szCs w:val="18"/>
                <w:lang w:val="en-GB"/>
              </w:rPr>
              <w:t>731 339</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66E3456E"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37EB769C" w14:textId="77777777" w:rsidR="0055769A" w:rsidRPr="0055769A" w:rsidRDefault="0055769A" w:rsidP="0055769A">
            <w:pPr>
              <w:rPr>
                <w:sz w:val="18"/>
                <w:szCs w:val="18"/>
                <w:lang w:val="en-GB"/>
              </w:rPr>
            </w:pPr>
            <w:r w:rsidRPr="0055769A">
              <w:rPr>
                <w:sz w:val="18"/>
                <w:szCs w:val="18"/>
                <w:lang w:val="en-GB"/>
              </w:rPr>
              <w:t>191 000</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5F321CDB"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6C9139EB" w14:textId="77777777" w:rsidTr="0055769A">
        <w:trPr>
          <w:trHeight w:val="420"/>
        </w:trPr>
        <w:tc>
          <w:tcPr>
            <w:tcW w:w="14920" w:type="dxa"/>
            <w:gridSpan w:val="12"/>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64F38063" w14:textId="51E4F7DB" w:rsidR="0055769A" w:rsidRPr="0055769A" w:rsidRDefault="0055769A" w:rsidP="0055769A">
            <w:pPr>
              <w:rPr>
                <w:b/>
                <w:bCs/>
                <w:sz w:val="18"/>
                <w:szCs w:val="18"/>
                <w:lang w:val="en-GB"/>
              </w:rPr>
            </w:pPr>
            <w:r w:rsidRPr="0055769A">
              <w:rPr>
                <w:b/>
                <w:sz w:val="18"/>
                <w:szCs w:val="18"/>
                <w:lang w:val="en-GB"/>
              </w:rPr>
              <w:t xml:space="preserve">Course of </w:t>
            </w:r>
            <w:r w:rsidR="00F00743">
              <w:rPr>
                <w:b/>
                <w:sz w:val="18"/>
                <w:szCs w:val="18"/>
                <w:lang w:val="en-GB"/>
              </w:rPr>
              <w:t>a</w:t>
            </w:r>
            <w:r w:rsidRPr="0055769A">
              <w:rPr>
                <w:b/>
                <w:sz w:val="18"/>
                <w:szCs w:val="18"/>
                <w:lang w:val="en-GB"/>
              </w:rPr>
              <w:t>ction 6: financial intelligence</w:t>
            </w:r>
          </w:p>
        </w:tc>
      </w:tr>
      <w:tr w:rsidR="0055769A" w:rsidRPr="0055769A" w14:paraId="2E6745DE" w14:textId="77777777" w:rsidTr="0055769A">
        <w:trPr>
          <w:trHeight w:val="37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1A67D20D"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1BF202EF" w14:textId="77777777" w:rsidR="0055769A" w:rsidRPr="0055769A" w:rsidRDefault="0055769A" w:rsidP="0055769A">
            <w:pPr>
              <w:rPr>
                <w:b/>
                <w:bCs/>
                <w:sz w:val="18"/>
                <w:szCs w:val="18"/>
                <w:lang w:val="en-GB"/>
              </w:rPr>
            </w:pPr>
            <w:r w:rsidRPr="0055769A">
              <w:rPr>
                <w:b/>
                <w:sz w:val="18"/>
                <w:szCs w:val="18"/>
                <w:lang w:val="en-GB"/>
              </w:rPr>
              <w:t>Activity 6.1 Strengthen the capacity of law enforcement agencies in the area of parallel financial investigations.</w:t>
            </w:r>
          </w:p>
        </w:tc>
      </w:tr>
      <w:tr w:rsidR="0055769A" w:rsidRPr="0055769A" w14:paraId="7DC86E31" w14:textId="77777777" w:rsidTr="0055769A">
        <w:trPr>
          <w:trHeight w:val="78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4AF03495"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C1E1749"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29703F96" w14:textId="58055D08"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52441EE7"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1A6273B7"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4DFDE741"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209D9629" w14:textId="77777777" w:rsidR="0055769A" w:rsidRPr="0055769A" w:rsidRDefault="0055769A" w:rsidP="0055769A">
            <w:pPr>
              <w:rPr>
                <w:sz w:val="18"/>
                <w:szCs w:val="18"/>
                <w:lang w:val="en-GB"/>
              </w:rPr>
            </w:pPr>
            <w:r w:rsidRPr="0055769A">
              <w:rPr>
                <w:sz w:val="18"/>
                <w:szCs w:val="18"/>
                <w:lang w:val="en-GB"/>
              </w:rPr>
              <w:t>80 000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58966BCC" w14:textId="77777777" w:rsidR="0055769A" w:rsidRPr="0055769A" w:rsidRDefault="0055769A" w:rsidP="0055769A">
            <w:pPr>
              <w:rPr>
                <w:sz w:val="18"/>
                <w:szCs w:val="18"/>
                <w:lang w:val="en-GB"/>
              </w:rPr>
            </w:pPr>
            <w:r w:rsidRPr="0055769A">
              <w:rPr>
                <w:sz w:val="18"/>
                <w:szCs w:val="18"/>
                <w:lang w:val="en-GB"/>
              </w:rPr>
              <w:t>60 000</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1DB26733" w14:textId="77777777" w:rsidR="0055769A" w:rsidRPr="0055769A" w:rsidRDefault="0055769A" w:rsidP="0055769A">
            <w:pPr>
              <w:rPr>
                <w:sz w:val="18"/>
                <w:szCs w:val="18"/>
                <w:lang w:val="en-GB"/>
              </w:rPr>
            </w:pPr>
            <w:r w:rsidRPr="0055769A">
              <w:rPr>
                <w:sz w:val="18"/>
                <w:szCs w:val="18"/>
                <w:lang w:val="en-GB"/>
              </w:rPr>
              <w:t>40 000</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602DCD31"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5825BD72" w14:textId="77777777" w:rsidR="0055769A" w:rsidRPr="0055769A" w:rsidRDefault="0055769A" w:rsidP="0055769A">
            <w:pPr>
              <w:rPr>
                <w:sz w:val="18"/>
                <w:szCs w:val="18"/>
                <w:lang w:val="en-GB"/>
              </w:rPr>
            </w:pPr>
            <w:r w:rsidRPr="0055769A">
              <w:rPr>
                <w:sz w:val="18"/>
                <w:szCs w:val="18"/>
                <w:lang w:val="en-GB"/>
              </w:rPr>
              <w:t>40 000</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3AE1A6CA"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54F8C2EB" w14:textId="77777777" w:rsidTr="0055769A">
        <w:trPr>
          <w:trHeight w:val="82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0D3853B3"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4EFC448" w14:textId="77777777" w:rsidR="0055769A" w:rsidRPr="0055769A" w:rsidRDefault="0055769A" w:rsidP="0055769A">
            <w:pPr>
              <w:rPr>
                <w:b/>
                <w:bCs/>
                <w:sz w:val="18"/>
                <w:szCs w:val="18"/>
                <w:lang w:val="en-GB"/>
              </w:rPr>
            </w:pPr>
            <w:r w:rsidRPr="0055769A">
              <w:rPr>
                <w:b/>
                <w:sz w:val="18"/>
                <w:szCs w:val="18"/>
                <w:lang w:val="en-GB"/>
              </w:rPr>
              <w:t>Activity 6.2 Strengthen the capacity of the FIU in both strategic analysis and operational analysis.</w:t>
            </w:r>
          </w:p>
          <w:p w14:paraId="3D49D838" w14:textId="77777777" w:rsidR="0055769A" w:rsidRPr="0055769A" w:rsidRDefault="0055769A" w:rsidP="0055769A">
            <w:pPr>
              <w:rPr>
                <w:b/>
                <w:bCs/>
                <w:sz w:val="18"/>
                <w:szCs w:val="18"/>
                <w:lang w:val="en-GB"/>
              </w:rPr>
            </w:pPr>
            <w:r w:rsidRPr="0055769A">
              <w:rPr>
                <w:b/>
                <w:sz w:val="18"/>
                <w:szCs w:val="18"/>
                <w:lang w:val="en-GB"/>
              </w:rPr>
              <w:t>6.2. (1) By 2022, additional 8 posts have been created for the effective implementation of FIU functions, strengthening strategic and operational analysis — 2 new posts are created in 2020, 2 more new posts are created in 2021, and 4 more new posts - in 2022.</w:t>
            </w:r>
          </w:p>
        </w:tc>
      </w:tr>
      <w:tr w:rsidR="0055769A" w:rsidRPr="0055769A" w14:paraId="44627C15" w14:textId="77777777" w:rsidTr="0055769A">
        <w:trPr>
          <w:trHeight w:val="78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65AA4C2"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E6F9C30"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5AC7C4FD" w14:textId="60CED8E4"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3CDCF8CC"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0441909E"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shd w:val="clear" w:color="auto" w:fill="FFFFFF"/>
            <w:vAlign w:val="center"/>
            <w:hideMark/>
          </w:tcPr>
          <w:p w14:paraId="62559D17"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09787531" w14:textId="77777777" w:rsidR="0055769A" w:rsidRPr="0055769A" w:rsidRDefault="0055769A" w:rsidP="0055769A">
            <w:pPr>
              <w:rPr>
                <w:sz w:val="18"/>
                <w:szCs w:val="18"/>
                <w:lang w:val="en-GB"/>
              </w:rPr>
            </w:pPr>
            <w:r w:rsidRPr="0055769A">
              <w:rPr>
                <w:sz w:val="18"/>
                <w:szCs w:val="18"/>
                <w:lang w:val="en-GB"/>
              </w:rPr>
              <w:t>82 513</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6D34999C" w14:textId="77777777" w:rsidR="0055769A" w:rsidRPr="0055769A" w:rsidRDefault="0055769A" w:rsidP="0055769A">
            <w:pPr>
              <w:rPr>
                <w:sz w:val="18"/>
                <w:szCs w:val="18"/>
                <w:lang w:val="en-GB"/>
              </w:rPr>
            </w:pPr>
            <w:r w:rsidRPr="0055769A">
              <w:rPr>
                <w:sz w:val="18"/>
                <w:szCs w:val="18"/>
                <w:lang w:val="en-GB"/>
              </w:rPr>
              <w:t>195 365</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15F5FA73" w14:textId="77777777" w:rsidR="0055769A" w:rsidRPr="0055769A" w:rsidRDefault="0055769A" w:rsidP="0055769A">
            <w:pPr>
              <w:rPr>
                <w:sz w:val="18"/>
                <w:szCs w:val="18"/>
                <w:lang w:val="en-GB"/>
              </w:rPr>
            </w:pPr>
            <w:r w:rsidRPr="0055769A">
              <w:rPr>
                <w:sz w:val="18"/>
                <w:szCs w:val="18"/>
                <w:lang w:val="en-GB"/>
              </w:rPr>
              <w:t>390 729</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1895BC29"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43603514" w14:textId="77777777" w:rsidR="0055769A" w:rsidRPr="0055769A" w:rsidRDefault="0055769A" w:rsidP="0055769A">
            <w:pPr>
              <w:rPr>
                <w:sz w:val="18"/>
                <w:szCs w:val="18"/>
                <w:lang w:val="en-GB"/>
              </w:rPr>
            </w:pPr>
            <w:r w:rsidRPr="0055769A">
              <w:rPr>
                <w:sz w:val="18"/>
                <w:szCs w:val="18"/>
                <w:lang w:val="en-GB"/>
              </w:rPr>
              <w:t>390 729</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5CE12558"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2E3227F8" w14:textId="77777777" w:rsidTr="0055769A">
        <w:trPr>
          <w:trHeight w:val="60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113F06AD"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9EFD48B" w14:textId="77777777" w:rsidR="0055769A" w:rsidRPr="0055769A" w:rsidRDefault="0055769A" w:rsidP="0055769A">
            <w:pPr>
              <w:rPr>
                <w:b/>
                <w:bCs/>
                <w:sz w:val="18"/>
                <w:szCs w:val="18"/>
                <w:lang w:val="en-GB"/>
              </w:rPr>
            </w:pPr>
            <w:r w:rsidRPr="0055769A">
              <w:rPr>
                <w:b/>
                <w:sz w:val="18"/>
                <w:szCs w:val="18"/>
                <w:lang w:val="en-GB"/>
              </w:rPr>
              <w:t>Activity 6.2 Strengthen the capacity of the FIU in both strategic analysis and operational analysis.</w:t>
            </w:r>
          </w:p>
          <w:p w14:paraId="40B9AD17" w14:textId="77777777" w:rsidR="0055769A" w:rsidRPr="0055769A" w:rsidRDefault="0055769A" w:rsidP="0055769A">
            <w:pPr>
              <w:rPr>
                <w:b/>
                <w:bCs/>
                <w:sz w:val="18"/>
                <w:szCs w:val="18"/>
                <w:lang w:val="en-GB"/>
              </w:rPr>
            </w:pPr>
            <w:r w:rsidRPr="0055769A">
              <w:rPr>
                <w:b/>
                <w:sz w:val="18"/>
                <w:szCs w:val="18"/>
                <w:lang w:val="en-GB"/>
              </w:rPr>
              <w:t>6.2. (2) Continuous training and qualification improvement of FIU staff is ensured.</w:t>
            </w:r>
          </w:p>
        </w:tc>
      </w:tr>
      <w:tr w:rsidR="0055769A" w:rsidRPr="0055769A" w14:paraId="0BB15CC7" w14:textId="77777777" w:rsidTr="0055769A">
        <w:trPr>
          <w:trHeight w:val="1833"/>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55341C0D"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B24F916"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64749D14" w14:textId="77777777" w:rsidR="0055769A" w:rsidRPr="0055769A" w:rsidRDefault="0055769A" w:rsidP="0055769A">
            <w:pPr>
              <w:rPr>
                <w:b/>
                <w:bCs/>
                <w:sz w:val="18"/>
                <w:szCs w:val="18"/>
                <w:lang w:val="en-GB"/>
              </w:rPr>
            </w:pPr>
            <w:r w:rsidRPr="0055769A">
              <w:rPr>
                <w:b/>
                <w:sz w:val="18"/>
                <w:szCs w:val="18"/>
                <w:lang w:val="en-GB"/>
              </w:rPr>
              <w:t>71.06.00 “Projects financed by the European Economic Area and Norway Grants”</w:t>
            </w:r>
          </w:p>
          <w:p w14:paraId="68BAEB2B" w14:textId="77777777" w:rsidR="0055769A" w:rsidRPr="0055769A" w:rsidRDefault="0055769A" w:rsidP="0055769A">
            <w:pPr>
              <w:rPr>
                <w:b/>
                <w:bCs/>
                <w:sz w:val="18"/>
                <w:szCs w:val="18"/>
                <w:lang w:val="en-GB"/>
              </w:rPr>
            </w:pPr>
            <w:r w:rsidRPr="0055769A">
              <w:rPr>
                <w:i/>
                <w:sz w:val="18"/>
                <w:szCs w:val="18"/>
                <w:lang w:val="en-GB"/>
              </w:rPr>
              <w:t xml:space="preserve">Within the framework of the European Economic Area Financial Instrument 2014.2021 programme “International Police Cooperation and Combating Crime” the Financial Intelligence Unit will implement the project “Improvement of Employee Knowledge in </w:t>
            </w:r>
            <w:r w:rsidRPr="0055769A">
              <w:rPr>
                <w:i/>
                <w:sz w:val="18"/>
                <w:szCs w:val="18"/>
                <w:lang w:val="en-GB"/>
              </w:rPr>
              <w:lastRenderedPageBreak/>
              <w:t>Combating Money Laundering in Latvia”</w:t>
            </w:r>
          </w:p>
          <w:p w14:paraId="65DCC7D4" w14:textId="77777777" w:rsidR="0055769A" w:rsidRPr="0055769A" w:rsidRDefault="0055769A" w:rsidP="0055769A">
            <w:pPr>
              <w:rPr>
                <w:b/>
                <w:bCs/>
                <w:sz w:val="18"/>
                <w:szCs w:val="18"/>
                <w:lang w:val="en-GB"/>
              </w:rPr>
            </w:pPr>
            <w:r w:rsidRPr="0055769A">
              <w:rPr>
                <w:i/>
                <w:sz w:val="18"/>
                <w:szCs w:val="18"/>
                <w:lang w:val="en-GB"/>
              </w:rPr>
              <w:t>The total cost of the project 450 000 EUR,</w:t>
            </w:r>
          </w:p>
          <w:p w14:paraId="61EB0FD7" w14:textId="77777777" w:rsidR="0055769A" w:rsidRPr="0055769A" w:rsidRDefault="0055769A" w:rsidP="0055769A">
            <w:pPr>
              <w:rPr>
                <w:b/>
                <w:bCs/>
                <w:sz w:val="18"/>
                <w:szCs w:val="18"/>
                <w:lang w:val="en-GB"/>
              </w:rPr>
            </w:pPr>
            <w:r w:rsidRPr="0055769A">
              <w:rPr>
                <w:i/>
                <w:sz w:val="18"/>
                <w:szCs w:val="18"/>
                <w:lang w:val="en-GB"/>
              </w:rPr>
              <w:t>duration of project implementation - 36 months (breakdown by year can be specified)</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11CBA6AA" w14:textId="77777777" w:rsidR="0055769A" w:rsidRPr="0055769A" w:rsidRDefault="0055769A" w:rsidP="0055769A">
            <w:pPr>
              <w:rPr>
                <w:sz w:val="18"/>
                <w:szCs w:val="18"/>
                <w:lang w:val="en-GB"/>
              </w:rPr>
            </w:pPr>
            <w:r w:rsidRPr="0055769A">
              <w:rPr>
                <w:sz w:val="18"/>
                <w:szCs w:val="18"/>
                <w:lang w:val="en-GB"/>
              </w:rPr>
              <w:lastRenderedPageBreak/>
              <w:t>0</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4CC58F64" w14:textId="77777777" w:rsidR="0055769A" w:rsidRPr="0055769A" w:rsidRDefault="0055769A" w:rsidP="0055769A">
            <w:pPr>
              <w:rPr>
                <w:sz w:val="18"/>
                <w:szCs w:val="18"/>
                <w:lang w:val="en-GB"/>
              </w:rPr>
            </w:pPr>
            <w:r w:rsidRPr="0055769A">
              <w:rPr>
                <w:sz w:val="18"/>
                <w:szCs w:val="18"/>
                <w:lang w:val="en-GB"/>
              </w:rPr>
              <w:t>150 000</w:t>
            </w:r>
          </w:p>
        </w:tc>
        <w:tc>
          <w:tcPr>
            <w:tcW w:w="804" w:type="dxa"/>
            <w:tcBorders>
              <w:top w:val="single" w:sz="4" w:space="0" w:color="BFBFBF"/>
              <w:left w:val="nil"/>
              <w:bottom w:val="single" w:sz="4" w:space="0" w:color="BFBFBF"/>
              <w:right w:val="single" w:sz="4" w:space="0" w:color="BFBFBF"/>
            </w:tcBorders>
            <w:shd w:val="clear" w:color="auto" w:fill="FFFFFF"/>
            <w:vAlign w:val="center"/>
            <w:hideMark/>
          </w:tcPr>
          <w:p w14:paraId="521ABBAE" w14:textId="77777777" w:rsidR="0055769A" w:rsidRPr="0055769A" w:rsidRDefault="0055769A" w:rsidP="0055769A">
            <w:pPr>
              <w:rPr>
                <w:sz w:val="18"/>
                <w:szCs w:val="18"/>
                <w:lang w:val="en-GB"/>
              </w:rPr>
            </w:pPr>
            <w:r w:rsidRPr="0055769A">
              <w:rPr>
                <w:sz w:val="18"/>
                <w:szCs w:val="18"/>
                <w:lang w:val="en-GB"/>
              </w:rPr>
              <w:t>150 000</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669EDF92" w14:textId="77777777" w:rsidR="0055769A" w:rsidRPr="0055769A" w:rsidRDefault="0055769A" w:rsidP="0055769A">
            <w:pPr>
              <w:rPr>
                <w:b/>
                <w:bCs/>
                <w:sz w:val="18"/>
                <w:szCs w:val="18"/>
                <w:lang w:val="en-GB"/>
              </w:rPr>
            </w:pPr>
            <w:r w:rsidRPr="0055769A">
              <w:rPr>
                <w:sz w:val="18"/>
                <w:szCs w:val="18"/>
                <w:lang w:val="en-GB"/>
              </w:rPr>
              <w:t> </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77F3CA50" w14:textId="77777777" w:rsidR="0055769A" w:rsidRPr="0055769A" w:rsidRDefault="0055769A" w:rsidP="0055769A">
            <w:pPr>
              <w:rPr>
                <w:b/>
                <w:bCs/>
                <w:sz w:val="18"/>
                <w:szCs w:val="18"/>
                <w:lang w:val="en-GB"/>
              </w:rPr>
            </w:pPr>
            <w:r w:rsidRPr="0055769A">
              <w:rPr>
                <w:sz w:val="18"/>
                <w:szCs w:val="18"/>
                <w:lang w:val="en-GB"/>
              </w:rPr>
              <w:t> </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5EA55CF1" w14:textId="77777777" w:rsidR="0055769A" w:rsidRPr="0055769A" w:rsidRDefault="0055769A" w:rsidP="0055769A">
            <w:pPr>
              <w:rPr>
                <w:b/>
                <w:bCs/>
                <w:sz w:val="18"/>
                <w:szCs w:val="18"/>
                <w:lang w:val="en-GB"/>
              </w:rPr>
            </w:pPr>
            <w:r w:rsidRPr="0055769A">
              <w:rPr>
                <w:sz w:val="18"/>
                <w:szCs w:val="18"/>
                <w:lang w:val="en-GB"/>
              </w:rPr>
              <w:t> </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08EB6963" w14:textId="77777777" w:rsidR="0055769A" w:rsidRPr="0055769A" w:rsidRDefault="0055769A" w:rsidP="0055769A">
            <w:pPr>
              <w:rPr>
                <w:b/>
                <w:bCs/>
                <w:sz w:val="18"/>
                <w:szCs w:val="18"/>
                <w:lang w:val="en-GB"/>
              </w:rPr>
            </w:pPr>
            <w:r w:rsidRPr="0055769A">
              <w:rPr>
                <w:sz w:val="18"/>
                <w:szCs w:val="18"/>
                <w:lang w:val="en-GB"/>
              </w:rPr>
              <w:t> </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4A36BAA7" w14:textId="77777777" w:rsidR="0055769A" w:rsidRPr="0055769A" w:rsidRDefault="0055769A" w:rsidP="0055769A">
            <w:pPr>
              <w:rPr>
                <w:b/>
                <w:bCs/>
                <w:sz w:val="18"/>
                <w:szCs w:val="18"/>
                <w:lang w:val="en-GB"/>
              </w:rPr>
            </w:pPr>
            <w:r w:rsidRPr="0055769A">
              <w:rPr>
                <w:sz w:val="18"/>
                <w:szCs w:val="18"/>
                <w:lang w:val="en-GB"/>
              </w:rPr>
              <w:t> </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30A381A5" w14:textId="77777777" w:rsidR="0055769A" w:rsidRPr="0055769A" w:rsidRDefault="0055769A" w:rsidP="0055769A">
            <w:pPr>
              <w:rPr>
                <w:b/>
                <w:bCs/>
                <w:sz w:val="18"/>
                <w:szCs w:val="18"/>
                <w:lang w:val="en-GB"/>
              </w:rPr>
            </w:pPr>
            <w:r w:rsidRPr="0055769A">
              <w:rPr>
                <w:sz w:val="18"/>
                <w:szCs w:val="18"/>
                <w:lang w:val="en-GB"/>
              </w:rPr>
              <w:t> </w:t>
            </w:r>
          </w:p>
        </w:tc>
      </w:tr>
      <w:tr w:rsidR="0055769A" w:rsidRPr="0055769A" w14:paraId="2C313B3A" w14:textId="77777777" w:rsidTr="0055769A">
        <w:trPr>
          <w:trHeight w:val="78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2E40FCDC"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0E31511A"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1501095F" w14:textId="7A638CA0"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63D13A75"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6CBC7624"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150D228A"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33F2CB7F" w14:textId="77777777" w:rsidR="0055769A" w:rsidRPr="0055769A" w:rsidRDefault="0055769A" w:rsidP="0055769A">
            <w:pPr>
              <w:rPr>
                <w:sz w:val="18"/>
                <w:szCs w:val="18"/>
                <w:lang w:val="en-GB"/>
              </w:rPr>
            </w:pPr>
            <w:r w:rsidRPr="0055769A">
              <w:rPr>
                <w:sz w:val="18"/>
                <w:szCs w:val="18"/>
                <w:lang w:val="en-GB"/>
              </w:rPr>
              <w:t>122 148</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047585EE" w14:textId="77777777" w:rsidR="0055769A" w:rsidRPr="0055769A" w:rsidRDefault="0055769A" w:rsidP="0055769A">
            <w:pPr>
              <w:rPr>
                <w:sz w:val="18"/>
                <w:szCs w:val="18"/>
                <w:lang w:val="en-GB"/>
              </w:rPr>
            </w:pPr>
            <w:r w:rsidRPr="0055769A">
              <w:rPr>
                <w:sz w:val="18"/>
                <w:szCs w:val="18"/>
                <w:lang w:val="en-GB"/>
              </w:rPr>
              <w:t>103 708</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2B9FB72E" w14:textId="77777777" w:rsidR="0055769A" w:rsidRPr="0055769A" w:rsidRDefault="0055769A" w:rsidP="0055769A">
            <w:pPr>
              <w:rPr>
                <w:sz w:val="18"/>
                <w:szCs w:val="18"/>
                <w:lang w:val="en-GB"/>
              </w:rPr>
            </w:pPr>
            <w:r w:rsidRPr="0055769A">
              <w:rPr>
                <w:sz w:val="18"/>
                <w:szCs w:val="18"/>
                <w:lang w:val="en-GB"/>
              </w:rPr>
              <w:t>103 708</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294330A3"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11AD974A" w14:textId="77777777" w:rsidR="0055769A" w:rsidRPr="0055769A" w:rsidRDefault="0055769A" w:rsidP="0055769A">
            <w:pPr>
              <w:rPr>
                <w:sz w:val="18"/>
                <w:szCs w:val="18"/>
                <w:lang w:val="en-GB"/>
              </w:rPr>
            </w:pPr>
            <w:r w:rsidRPr="0055769A">
              <w:rPr>
                <w:sz w:val="18"/>
                <w:szCs w:val="18"/>
                <w:lang w:val="en-GB"/>
              </w:rPr>
              <w:t>57 708</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4B919C97"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726FE6FE" w14:textId="77777777" w:rsidTr="0055769A">
        <w:trPr>
          <w:trHeight w:val="79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77B9E8E6"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228AEAD" w14:textId="77777777" w:rsidR="0055769A" w:rsidRPr="0055769A" w:rsidRDefault="0055769A" w:rsidP="0055769A">
            <w:pPr>
              <w:rPr>
                <w:b/>
                <w:bCs/>
                <w:sz w:val="18"/>
                <w:szCs w:val="18"/>
                <w:lang w:val="en-GB"/>
              </w:rPr>
            </w:pPr>
            <w:r w:rsidRPr="0055769A">
              <w:rPr>
                <w:b/>
                <w:sz w:val="18"/>
                <w:szCs w:val="18"/>
                <w:lang w:val="en-GB"/>
              </w:rPr>
              <w:t>Activity 6.2 Strengthen the capacity of the FIU in both strategic analysis and operational analysis.</w:t>
            </w:r>
          </w:p>
          <w:p w14:paraId="5DC1E4B5" w14:textId="77777777" w:rsidR="0055769A" w:rsidRPr="0055769A" w:rsidRDefault="0055769A" w:rsidP="0055769A">
            <w:pPr>
              <w:rPr>
                <w:b/>
                <w:bCs/>
                <w:sz w:val="18"/>
                <w:szCs w:val="18"/>
                <w:lang w:val="en-GB"/>
              </w:rPr>
            </w:pPr>
            <w:r w:rsidRPr="0055769A">
              <w:rPr>
                <w:b/>
                <w:sz w:val="18"/>
                <w:szCs w:val="18"/>
                <w:lang w:val="en-GB"/>
              </w:rPr>
              <w:t>6.2. (3) The effectiveness of FIU software is improved, necessary improvements in data processing and analysis have been made regularly, and FIU digital information resources and data exchange channels have been improved and supplemented.</w:t>
            </w:r>
          </w:p>
        </w:tc>
      </w:tr>
      <w:tr w:rsidR="0055769A" w:rsidRPr="0055769A" w14:paraId="1649D4D9" w14:textId="77777777" w:rsidTr="0055769A">
        <w:trPr>
          <w:trHeight w:val="78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49FD860D"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1E0C6A3B"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5D54142D" w14:textId="5816C23F"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7D96EBC5"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21DFD436"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22DCE7F9"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0FBBF275" w14:textId="77777777" w:rsidR="0055769A" w:rsidRPr="0055769A" w:rsidRDefault="0055769A" w:rsidP="0055769A">
            <w:pPr>
              <w:rPr>
                <w:sz w:val="18"/>
                <w:szCs w:val="18"/>
                <w:lang w:val="en-GB"/>
              </w:rPr>
            </w:pPr>
            <w:r w:rsidRPr="0055769A">
              <w:rPr>
                <w:sz w:val="18"/>
                <w:szCs w:val="18"/>
                <w:lang w:val="en-GB"/>
              </w:rPr>
              <w:t>1 044 250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3851326B" w14:textId="77777777" w:rsidR="0055769A" w:rsidRPr="0055769A" w:rsidRDefault="0055769A" w:rsidP="0055769A">
            <w:pPr>
              <w:rPr>
                <w:sz w:val="18"/>
                <w:szCs w:val="18"/>
                <w:lang w:val="en-GB"/>
              </w:rPr>
            </w:pPr>
            <w:r w:rsidRPr="0055769A">
              <w:rPr>
                <w:sz w:val="18"/>
                <w:szCs w:val="18"/>
                <w:lang w:val="en-GB"/>
              </w:rPr>
              <w:t>673 568</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1E080A64" w14:textId="77777777" w:rsidR="0055769A" w:rsidRPr="0055769A" w:rsidRDefault="0055769A" w:rsidP="0055769A">
            <w:pPr>
              <w:rPr>
                <w:sz w:val="18"/>
                <w:szCs w:val="18"/>
                <w:lang w:val="en-GB"/>
              </w:rPr>
            </w:pPr>
            <w:r w:rsidRPr="0055769A">
              <w:rPr>
                <w:sz w:val="18"/>
                <w:szCs w:val="18"/>
                <w:lang w:val="en-GB"/>
              </w:rPr>
              <w:t>683 668</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358357CD"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0ACC132A" w14:textId="77777777" w:rsidR="0055769A" w:rsidRPr="0055769A" w:rsidRDefault="0055769A" w:rsidP="0055769A">
            <w:pPr>
              <w:rPr>
                <w:sz w:val="18"/>
                <w:szCs w:val="18"/>
                <w:lang w:val="en-GB"/>
              </w:rPr>
            </w:pPr>
            <w:r w:rsidRPr="0055769A">
              <w:rPr>
                <w:sz w:val="18"/>
                <w:szCs w:val="18"/>
                <w:lang w:val="en-GB"/>
              </w:rPr>
              <w:t>572 316</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5207F4DE"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1DDA7F28" w14:textId="77777777" w:rsidTr="0055769A">
        <w:trPr>
          <w:trHeight w:val="102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29774766"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5FFAE13B" w14:textId="77777777" w:rsidR="0055769A" w:rsidRPr="0055769A" w:rsidRDefault="0055769A" w:rsidP="0055769A">
            <w:pPr>
              <w:rPr>
                <w:b/>
                <w:bCs/>
                <w:sz w:val="18"/>
                <w:szCs w:val="18"/>
                <w:lang w:val="en-GB"/>
              </w:rPr>
            </w:pPr>
            <w:r w:rsidRPr="0055769A">
              <w:rPr>
                <w:b/>
                <w:sz w:val="18"/>
                <w:szCs w:val="18"/>
                <w:lang w:val="en-GB"/>
              </w:rPr>
              <w:t>Activity 6.2 Strengthen the capacity of the FIU in both strategic analysis and operational analysis.</w:t>
            </w:r>
          </w:p>
          <w:p w14:paraId="369F71B8" w14:textId="77777777" w:rsidR="0055769A" w:rsidRPr="0055769A" w:rsidRDefault="0055769A" w:rsidP="0055769A">
            <w:pPr>
              <w:rPr>
                <w:b/>
                <w:bCs/>
                <w:sz w:val="18"/>
                <w:szCs w:val="18"/>
                <w:lang w:val="en-GB"/>
              </w:rPr>
            </w:pPr>
            <w:r w:rsidRPr="0055769A">
              <w:rPr>
                <w:b/>
                <w:sz w:val="18"/>
                <w:szCs w:val="18"/>
                <w:lang w:val="en-GB"/>
              </w:rPr>
              <w:t>6.2. (4) FIU employees have commenced work on premises that comply with the requirements set out in the Cabinet Regulations of 6 January 2004 No. 21 "Regulations Regarding the Protection of Official Secrets and the Classified Information of the North Atlantic Treaty Organisation, European Union and Foreign Authorities" and the Cabinet Regulations of 12 July 2016 No. 2 "Uniform Requirements for the Public Administration Office Buildings and Groups of Office Premises".</w:t>
            </w:r>
          </w:p>
        </w:tc>
      </w:tr>
      <w:tr w:rsidR="0055769A" w:rsidRPr="0055769A" w14:paraId="6DCCFB5A" w14:textId="77777777" w:rsidTr="0055769A">
        <w:trPr>
          <w:trHeight w:val="78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24CD6CE"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8D97C4C"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0A8232D3" w14:textId="7C26C8EB"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3FE47982"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3B163430"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5DDCE59C"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7E617925" w14:textId="77777777" w:rsidR="0055769A" w:rsidRPr="0055769A" w:rsidRDefault="0055769A" w:rsidP="0055769A">
            <w:pPr>
              <w:rPr>
                <w:sz w:val="18"/>
                <w:szCs w:val="18"/>
                <w:lang w:val="en-GB"/>
              </w:rPr>
            </w:pPr>
            <w:r w:rsidRPr="0055769A">
              <w:rPr>
                <w:sz w:val="18"/>
                <w:szCs w:val="18"/>
                <w:lang w:val="en-GB"/>
              </w:rPr>
              <w:t>9 075</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7C717AB9" w14:textId="77777777" w:rsidR="0055769A" w:rsidRPr="0055769A" w:rsidRDefault="0055769A" w:rsidP="0055769A">
            <w:pPr>
              <w:rPr>
                <w:sz w:val="18"/>
                <w:szCs w:val="18"/>
                <w:lang w:val="en-GB"/>
              </w:rPr>
            </w:pPr>
            <w:r w:rsidRPr="0055769A">
              <w:rPr>
                <w:sz w:val="18"/>
                <w:szCs w:val="18"/>
                <w:lang w:val="en-GB"/>
              </w:rPr>
              <w:t>308 816</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287DF5D5" w14:textId="77777777" w:rsidR="0055769A" w:rsidRPr="0055769A" w:rsidRDefault="0055769A" w:rsidP="0055769A">
            <w:pPr>
              <w:rPr>
                <w:sz w:val="18"/>
                <w:szCs w:val="18"/>
                <w:lang w:val="en-GB"/>
              </w:rPr>
            </w:pPr>
            <w:r w:rsidRPr="0055769A">
              <w:rPr>
                <w:sz w:val="18"/>
                <w:szCs w:val="18"/>
                <w:lang w:val="en-GB"/>
              </w:rPr>
              <w:t>516 234</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034CB224"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305AC6AD" w14:textId="77777777" w:rsidR="0055769A" w:rsidRPr="0055769A" w:rsidRDefault="0055769A" w:rsidP="0055769A">
            <w:pPr>
              <w:rPr>
                <w:sz w:val="18"/>
                <w:szCs w:val="18"/>
                <w:lang w:val="en-GB"/>
              </w:rPr>
            </w:pPr>
            <w:r w:rsidRPr="0055769A">
              <w:rPr>
                <w:sz w:val="18"/>
                <w:szCs w:val="18"/>
                <w:lang w:val="en-GB"/>
              </w:rPr>
              <w:t>516 234</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2584AC26"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1F70AA8B" w14:textId="77777777" w:rsidTr="0055769A">
        <w:trPr>
          <w:trHeight w:val="61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BD3ABD2"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2738882" w14:textId="77777777" w:rsidR="0055769A" w:rsidRPr="0055769A" w:rsidRDefault="0055769A" w:rsidP="0055769A">
            <w:pPr>
              <w:rPr>
                <w:b/>
                <w:bCs/>
                <w:sz w:val="18"/>
                <w:szCs w:val="18"/>
                <w:lang w:val="en-GB"/>
              </w:rPr>
            </w:pPr>
            <w:r w:rsidRPr="0055769A">
              <w:rPr>
                <w:b/>
                <w:sz w:val="18"/>
                <w:szCs w:val="18"/>
                <w:lang w:val="en-GB"/>
              </w:rPr>
              <w:t>Activity 6.2 Strengthen the capacity of the FIU in both strategic analysis and operational analysis.</w:t>
            </w:r>
          </w:p>
          <w:p w14:paraId="1548A863" w14:textId="77777777" w:rsidR="0055769A" w:rsidRPr="0055769A" w:rsidRDefault="0055769A" w:rsidP="0055769A">
            <w:pPr>
              <w:rPr>
                <w:b/>
                <w:bCs/>
                <w:sz w:val="18"/>
                <w:szCs w:val="18"/>
                <w:lang w:val="en-GB"/>
              </w:rPr>
            </w:pPr>
            <w:r w:rsidRPr="0055769A">
              <w:rPr>
                <w:b/>
                <w:sz w:val="18"/>
                <w:szCs w:val="18"/>
                <w:lang w:val="en-GB"/>
              </w:rPr>
              <w:t>6.2. (5) The process of payment of creditor claims in the LAS ABLV proceedings is ensured in accordance with the requirements of the Law on PMLTPF, while conducting strategic analysis at the same time (for example, defining typologies, indicators etc.).</w:t>
            </w:r>
          </w:p>
        </w:tc>
      </w:tr>
      <w:tr w:rsidR="0055769A" w:rsidRPr="0055769A" w14:paraId="365660C4" w14:textId="77777777" w:rsidTr="0055769A">
        <w:trPr>
          <w:trHeight w:val="78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404B6266"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270ABCF8"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62004EBB" w14:textId="76F6DDFF" w:rsidR="0055769A" w:rsidRPr="0055769A" w:rsidRDefault="0055769A" w:rsidP="0055769A">
            <w:pPr>
              <w:rPr>
                <w:sz w:val="18"/>
                <w:szCs w:val="18"/>
                <w:lang w:val="en-GB"/>
              </w:rPr>
            </w:pPr>
            <w:r w:rsidRPr="0055769A">
              <w:rPr>
                <w:sz w:val="18"/>
                <w:szCs w:val="18"/>
                <w:lang w:val="en-GB"/>
              </w:rPr>
              <w:t xml:space="preserve">43.00.00 “Operation of the Financial Intelligence </w:t>
            </w:r>
            <w:r w:rsidR="0070562E" w:rsidRPr="0070562E">
              <w:rPr>
                <w:sz w:val="18"/>
                <w:szCs w:val="18"/>
                <w:lang w:val="en-GB"/>
              </w:rPr>
              <w:t>Unit</w:t>
            </w:r>
            <w:r w:rsidRPr="0055769A">
              <w:rPr>
                <w:sz w:val="18"/>
                <w:szCs w:val="18"/>
                <w:lang w:val="en-GB"/>
              </w:rPr>
              <w:t>”</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40D95791"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6D012446"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5FD98006"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361143EA" w14:textId="77777777" w:rsidR="0055769A" w:rsidRPr="0055769A" w:rsidRDefault="0055769A" w:rsidP="0055769A">
            <w:pPr>
              <w:rPr>
                <w:sz w:val="18"/>
                <w:szCs w:val="18"/>
                <w:lang w:val="en-GB"/>
              </w:rPr>
            </w:pPr>
            <w:r w:rsidRPr="0055769A">
              <w:rPr>
                <w:sz w:val="18"/>
                <w:szCs w:val="18"/>
                <w:lang w:val="en-GB"/>
              </w:rPr>
              <w:t>938 105</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4F674AC3" w14:textId="77777777" w:rsidR="0055769A" w:rsidRPr="0055769A" w:rsidRDefault="0055769A" w:rsidP="0055769A">
            <w:pPr>
              <w:rPr>
                <w:sz w:val="18"/>
                <w:szCs w:val="18"/>
                <w:lang w:val="en-GB"/>
              </w:rPr>
            </w:pPr>
            <w:r w:rsidRPr="0055769A">
              <w:rPr>
                <w:sz w:val="18"/>
                <w:szCs w:val="18"/>
                <w:lang w:val="en-GB"/>
              </w:rPr>
              <w:t>555 462</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48AC041D" w14:textId="77777777" w:rsidR="0055769A" w:rsidRPr="0055769A" w:rsidRDefault="0055769A" w:rsidP="0055769A">
            <w:pPr>
              <w:rPr>
                <w:sz w:val="18"/>
                <w:szCs w:val="18"/>
                <w:lang w:val="en-GB"/>
              </w:rPr>
            </w:pPr>
            <w:r w:rsidRPr="0055769A">
              <w:rPr>
                <w:sz w:val="18"/>
                <w:szCs w:val="18"/>
                <w:lang w:val="en-GB"/>
              </w:rPr>
              <w:t>515 462</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0A26AE3F"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08F754F9" w14:textId="77777777" w:rsidR="0055769A" w:rsidRPr="0055769A" w:rsidRDefault="0055769A" w:rsidP="0055769A">
            <w:pPr>
              <w:rPr>
                <w:sz w:val="18"/>
                <w:szCs w:val="18"/>
                <w:lang w:val="en-GB"/>
              </w:rPr>
            </w:pPr>
            <w:r w:rsidRPr="0055769A">
              <w:rPr>
                <w:sz w:val="18"/>
                <w:szCs w:val="18"/>
                <w:lang w:val="en-GB"/>
              </w:rPr>
              <w:t>0</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13837CC6" w14:textId="77777777" w:rsidR="0055769A" w:rsidRPr="0055769A" w:rsidRDefault="0055769A" w:rsidP="0055769A">
            <w:pPr>
              <w:rPr>
                <w:sz w:val="18"/>
                <w:szCs w:val="18"/>
                <w:lang w:val="en-GB"/>
              </w:rPr>
            </w:pPr>
            <w:r w:rsidRPr="0055769A">
              <w:rPr>
                <w:sz w:val="18"/>
                <w:szCs w:val="18"/>
                <w:lang w:val="en-GB"/>
              </w:rPr>
              <w:t>2022</w:t>
            </w:r>
          </w:p>
        </w:tc>
      </w:tr>
      <w:tr w:rsidR="0055769A" w:rsidRPr="0055769A" w14:paraId="4C83ED0E" w14:textId="77777777" w:rsidTr="0055769A">
        <w:trPr>
          <w:trHeight w:val="435"/>
        </w:trPr>
        <w:tc>
          <w:tcPr>
            <w:tcW w:w="14920" w:type="dxa"/>
            <w:gridSpan w:val="12"/>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2ACB18D2" w14:textId="77AF7EF0" w:rsidR="0055769A" w:rsidRPr="0055769A" w:rsidRDefault="0055769A" w:rsidP="0055769A">
            <w:pPr>
              <w:rPr>
                <w:b/>
                <w:bCs/>
                <w:sz w:val="18"/>
                <w:szCs w:val="18"/>
                <w:lang w:val="en-GB"/>
              </w:rPr>
            </w:pPr>
            <w:r w:rsidRPr="0055769A">
              <w:rPr>
                <w:b/>
                <w:sz w:val="18"/>
                <w:szCs w:val="18"/>
                <w:lang w:val="en-GB"/>
              </w:rPr>
              <w:t xml:space="preserve">Course of </w:t>
            </w:r>
            <w:r w:rsidR="00F00743">
              <w:rPr>
                <w:b/>
                <w:sz w:val="18"/>
                <w:szCs w:val="18"/>
                <w:lang w:val="en-GB"/>
              </w:rPr>
              <w:t>a</w:t>
            </w:r>
            <w:r w:rsidRPr="0055769A">
              <w:rPr>
                <w:b/>
                <w:sz w:val="18"/>
                <w:szCs w:val="18"/>
                <w:lang w:val="en-GB"/>
              </w:rPr>
              <w:t>ction 7: investigation and prosecution of money laundering</w:t>
            </w:r>
          </w:p>
        </w:tc>
      </w:tr>
      <w:tr w:rsidR="0055769A" w:rsidRPr="0055769A" w14:paraId="6234A7A5" w14:textId="77777777" w:rsidTr="0055769A">
        <w:trPr>
          <w:trHeight w:val="57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7C2A17D6"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5E16034" w14:textId="77777777" w:rsidR="0055769A" w:rsidRPr="0055769A" w:rsidRDefault="0055769A" w:rsidP="0055769A">
            <w:pPr>
              <w:rPr>
                <w:b/>
                <w:bCs/>
                <w:sz w:val="18"/>
                <w:szCs w:val="18"/>
                <w:lang w:val="en-GB"/>
              </w:rPr>
            </w:pPr>
            <w:r w:rsidRPr="0055769A">
              <w:rPr>
                <w:b/>
                <w:sz w:val="18"/>
                <w:szCs w:val="18"/>
                <w:lang w:val="en-GB"/>
              </w:rPr>
              <w:t>Activity 7.2 By identifying combating ML as a priority, strengthen the capacity of the labour resources of investigating institutions, prosecutors and judiciary to fully process, investigate and adjudicate potentially growing scope of verifiable information and the number of criminal proceedings in the field of the ML.</w:t>
            </w:r>
          </w:p>
        </w:tc>
      </w:tr>
      <w:tr w:rsidR="0055769A" w:rsidRPr="0055769A" w14:paraId="054F0C98" w14:textId="77777777" w:rsidTr="0055769A">
        <w:trPr>
          <w:trHeight w:val="58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19104F6B" w14:textId="77777777" w:rsidR="0055769A" w:rsidRPr="0055769A" w:rsidRDefault="0055769A" w:rsidP="0055769A">
            <w:pPr>
              <w:rPr>
                <w:b/>
                <w:bCs/>
                <w:sz w:val="18"/>
                <w:szCs w:val="18"/>
                <w:lang w:val="en-GB"/>
              </w:rPr>
            </w:pP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21C3739F" w14:textId="77777777" w:rsidR="0055769A" w:rsidRPr="0055769A" w:rsidRDefault="0055769A" w:rsidP="0055769A">
            <w:pPr>
              <w:rPr>
                <w:b/>
                <w:bCs/>
                <w:sz w:val="18"/>
                <w:szCs w:val="18"/>
                <w:lang w:val="en-GB"/>
              </w:rPr>
            </w:pPr>
            <w:r w:rsidRPr="0055769A">
              <w:rPr>
                <w:b/>
                <w:sz w:val="18"/>
                <w:szCs w:val="18"/>
                <w:lang w:val="en-GB"/>
              </w:rPr>
              <w:t xml:space="preserve">Ministry of Finance </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623753A1" w14:textId="77777777" w:rsidR="0055769A" w:rsidRPr="0055769A" w:rsidRDefault="0055769A" w:rsidP="0055769A">
            <w:pPr>
              <w:rPr>
                <w:sz w:val="18"/>
                <w:szCs w:val="18"/>
                <w:lang w:val="en-GB"/>
              </w:rPr>
            </w:pPr>
            <w:r w:rsidRPr="0055769A">
              <w:rPr>
                <w:sz w:val="18"/>
                <w:szCs w:val="18"/>
                <w:lang w:val="en-GB"/>
              </w:rPr>
              <w:t>33.00.00 “Provision of State Revenue and Customs Policy”</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7F904284"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5C54CBE5"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3C1EF977"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0B552BF1"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5D836AA1" w14:textId="77777777" w:rsidR="0055769A" w:rsidRPr="0055769A" w:rsidRDefault="0055769A" w:rsidP="0055769A">
            <w:pPr>
              <w:rPr>
                <w:sz w:val="18"/>
                <w:szCs w:val="18"/>
                <w:lang w:val="en-GB"/>
              </w:rPr>
            </w:pPr>
            <w:r w:rsidRPr="0055769A">
              <w:rPr>
                <w:sz w:val="18"/>
                <w:szCs w:val="18"/>
                <w:lang w:val="en-GB"/>
              </w:rPr>
              <w:t>414 687</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159E9787" w14:textId="77777777" w:rsidR="0055769A" w:rsidRPr="0055769A" w:rsidRDefault="0055769A" w:rsidP="0055769A">
            <w:pPr>
              <w:rPr>
                <w:sz w:val="18"/>
                <w:szCs w:val="18"/>
                <w:lang w:val="en-GB"/>
              </w:rPr>
            </w:pPr>
            <w:r w:rsidRPr="0055769A">
              <w:rPr>
                <w:sz w:val="18"/>
                <w:szCs w:val="18"/>
                <w:lang w:val="en-GB"/>
              </w:rPr>
              <w:t>408 887</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0027E53F"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15925524" w14:textId="77777777" w:rsidR="0055769A" w:rsidRPr="0055769A" w:rsidRDefault="0055769A" w:rsidP="0055769A">
            <w:pPr>
              <w:rPr>
                <w:sz w:val="18"/>
                <w:szCs w:val="18"/>
                <w:lang w:val="en-GB"/>
              </w:rPr>
            </w:pPr>
            <w:r w:rsidRPr="0055769A">
              <w:rPr>
                <w:sz w:val="18"/>
                <w:szCs w:val="18"/>
                <w:lang w:val="en-GB"/>
              </w:rPr>
              <w:t>408 887</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29D902D9"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5F701242" w14:textId="77777777" w:rsidTr="0055769A">
        <w:trPr>
          <w:trHeight w:val="58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44A2CD07" w14:textId="77777777" w:rsidR="0055769A" w:rsidRPr="0055769A" w:rsidRDefault="0055769A" w:rsidP="0055769A">
            <w:pPr>
              <w:rPr>
                <w:b/>
                <w:bCs/>
                <w:sz w:val="18"/>
                <w:szCs w:val="18"/>
                <w:lang w:val="en-GB"/>
              </w:rPr>
            </w:pPr>
          </w:p>
        </w:tc>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34A06D05"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09832CBD" w14:textId="77777777" w:rsidR="0055769A" w:rsidRPr="0055769A" w:rsidRDefault="0055769A" w:rsidP="0055769A">
            <w:pPr>
              <w:rPr>
                <w:sz w:val="18"/>
                <w:szCs w:val="18"/>
                <w:lang w:val="en-GB"/>
              </w:rPr>
            </w:pPr>
            <w:r w:rsidRPr="0055769A">
              <w:rPr>
                <w:sz w:val="18"/>
                <w:szCs w:val="18"/>
                <w:lang w:val="en-GB"/>
              </w:rPr>
              <w:t>02.03.00 “Maintenance and Management of the Unified Communication and Information System”</w:t>
            </w:r>
          </w:p>
        </w:tc>
        <w:tc>
          <w:tcPr>
            <w:tcW w:w="774" w:type="dxa"/>
            <w:tcBorders>
              <w:top w:val="nil"/>
              <w:left w:val="nil"/>
              <w:bottom w:val="single" w:sz="4" w:space="0" w:color="BFBFBF"/>
              <w:right w:val="single" w:sz="4" w:space="0" w:color="BFBFBF"/>
            </w:tcBorders>
            <w:shd w:val="clear" w:color="auto" w:fill="FFFFFF"/>
            <w:vAlign w:val="center"/>
            <w:hideMark/>
          </w:tcPr>
          <w:p w14:paraId="085812EC"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35DAAD6B"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213BB8DD"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0B2FCBB5" w14:textId="77777777" w:rsidR="0055769A" w:rsidRPr="0055769A" w:rsidRDefault="0055769A" w:rsidP="0055769A">
            <w:pPr>
              <w:rPr>
                <w:sz w:val="18"/>
                <w:szCs w:val="18"/>
                <w:lang w:val="en-GB"/>
              </w:rPr>
            </w:pPr>
            <w:r w:rsidRPr="0055769A">
              <w:rPr>
                <w:sz w:val="18"/>
                <w:szCs w:val="18"/>
                <w:lang w:val="en-GB"/>
              </w:rPr>
              <w:t> </w:t>
            </w:r>
          </w:p>
        </w:tc>
        <w:tc>
          <w:tcPr>
            <w:tcW w:w="813" w:type="dxa"/>
            <w:tcBorders>
              <w:top w:val="nil"/>
              <w:left w:val="nil"/>
              <w:bottom w:val="single" w:sz="4" w:space="0" w:color="BFBFBF"/>
              <w:right w:val="single" w:sz="4" w:space="0" w:color="BFBFBF"/>
            </w:tcBorders>
            <w:shd w:val="clear" w:color="auto" w:fill="FFFFFF"/>
            <w:vAlign w:val="center"/>
            <w:hideMark/>
          </w:tcPr>
          <w:p w14:paraId="43A694ED" w14:textId="77777777" w:rsidR="0055769A" w:rsidRPr="0055769A" w:rsidRDefault="0055769A" w:rsidP="0055769A">
            <w:pPr>
              <w:rPr>
                <w:sz w:val="18"/>
                <w:szCs w:val="18"/>
                <w:lang w:val="en-GB"/>
              </w:rPr>
            </w:pPr>
            <w:r w:rsidRPr="0055769A">
              <w:rPr>
                <w:sz w:val="18"/>
                <w:szCs w:val="18"/>
                <w:lang w:val="en-GB"/>
              </w:rPr>
              <w:t>28 520</w:t>
            </w:r>
          </w:p>
        </w:tc>
        <w:tc>
          <w:tcPr>
            <w:tcW w:w="830" w:type="dxa"/>
            <w:tcBorders>
              <w:top w:val="nil"/>
              <w:left w:val="nil"/>
              <w:bottom w:val="single" w:sz="4" w:space="0" w:color="BFBFBF"/>
              <w:right w:val="single" w:sz="4" w:space="0" w:color="BFBFBF"/>
            </w:tcBorders>
            <w:shd w:val="clear" w:color="auto" w:fill="FFFFFF"/>
            <w:vAlign w:val="center"/>
            <w:hideMark/>
          </w:tcPr>
          <w:p w14:paraId="68AC2E73" w14:textId="77777777" w:rsidR="0055769A" w:rsidRPr="0055769A" w:rsidRDefault="0055769A" w:rsidP="0055769A">
            <w:pPr>
              <w:rPr>
                <w:sz w:val="18"/>
                <w:szCs w:val="18"/>
                <w:lang w:val="en-GB"/>
              </w:rPr>
            </w:pPr>
            <w:r w:rsidRPr="0055769A">
              <w:rPr>
                <w:sz w:val="18"/>
                <w:szCs w:val="18"/>
                <w:lang w:val="en-GB"/>
              </w:rPr>
              <w:t> </w:t>
            </w:r>
          </w:p>
        </w:tc>
        <w:tc>
          <w:tcPr>
            <w:tcW w:w="1096" w:type="dxa"/>
            <w:tcBorders>
              <w:top w:val="nil"/>
              <w:left w:val="nil"/>
              <w:bottom w:val="single" w:sz="4" w:space="0" w:color="BFBFBF"/>
              <w:right w:val="single" w:sz="4" w:space="0" w:color="BFBFBF"/>
            </w:tcBorders>
            <w:shd w:val="clear" w:color="auto" w:fill="FFFFFF"/>
            <w:vAlign w:val="center"/>
            <w:hideMark/>
          </w:tcPr>
          <w:p w14:paraId="307ED043"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0C08760E" w14:textId="77777777" w:rsidR="0055769A" w:rsidRPr="0055769A" w:rsidRDefault="0055769A" w:rsidP="0055769A">
            <w:pPr>
              <w:rPr>
                <w:sz w:val="18"/>
                <w:szCs w:val="18"/>
                <w:lang w:val="en-GB"/>
              </w:rPr>
            </w:pPr>
            <w:r w:rsidRPr="0055769A">
              <w:rPr>
                <w:sz w:val="18"/>
                <w:szCs w:val="18"/>
                <w:lang w:val="en-GB"/>
              </w:rPr>
              <w:t>0</w:t>
            </w:r>
          </w:p>
        </w:tc>
        <w:tc>
          <w:tcPr>
            <w:tcW w:w="1636" w:type="dxa"/>
            <w:tcBorders>
              <w:top w:val="nil"/>
              <w:left w:val="nil"/>
              <w:bottom w:val="single" w:sz="4" w:space="0" w:color="BFBFBF"/>
              <w:right w:val="single" w:sz="4" w:space="0" w:color="BFBFBF"/>
            </w:tcBorders>
            <w:shd w:val="clear" w:color="auto" w:fill="FFFFFF"/>
            <w:vAlign w:val="center"/>
            <w:hideMark/>
          </w:tcPr>
          <w:p w14:paraId="3BA5B726" w14:textId="77777777" w:rsidR="0055769A" w:rsidRPr="0055769A" w:rsidRDefault="0055769A" w:rsidP="0055769A">
            <w:pPr>
              <w:rPr>
                <w:sz w:val="18"/>
                <w:szCs w:val="18"/>
                <w:lang w:val="en-GB"/>
              </w:rPr>
            </w:pPr>
            <w:r w:rsidRPr="0055769A">
              <w:rPr>
                <w:sz w:val="18"/>
                <w:szCs w:val="18"/>
                <w:lang w:val="en-GB"/>
              </w:rPr>
              <w:t>2021</w:t>
            </w:r>
          </w:p>
        </w:tc>
      </w:tr>
      <w:tr w:rsidR="0055769A" w:rsidRPr="0055769A" w14:paraId="23253197" w14:textId="77777777" w:rsidTr="0055769A">
        <w:trPr>
          <w:trHeight w:val="58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69794591" w14:textId="77777777" w:rsidR="0055769A" w:rsidRPr="0055769A" w:rsidRDefault="0055769A" w:rsidP="0055769A">
            <w:pPr>
              <w:rPr>
                <w:b/>
                <w:bCs/>
                <w:sz w:val="18"/>
                <w:szCs w:val="18"/>
                <w:lang w:val="en-GB"/>
              </w:rPr>
            </w:pPr>
          </w:p>
        </w:tc>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C6EB27A"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6DC1D440" w14:textId="77777777" w:rsidR="0055769A" w:rsidRPr="0055769A" w:rsidRDefault="0055769A" w:rsidP="0055769A">
            <w:pPr>
              <w:rPr>
                <w:sz w:val="18"/>
                <w:szCs w:val="18"/>
                <w:lang w:val="en-GB"/>
              </w:rPr>
            </w:pPr>
            <w:r w:rsidRPr="0055769A">
              <w:rPr>
                <w:sz w:val="18"/>
                <w:szCs w:val="18"/>
                <w:lang w:val="en-GB"/>
              </w:rPr>
              <w:t xml:space="preserve">06.01.00 “State Police” </w:t>
            </w:r>
          </w:p>
        </w:tc>
        <w:tc>
          <w:tcPr>
            <w:tcW w:w="774" w:type="dxa"/>
            <w:tcBorders>
              <w:top w:val="nil"/>
              <w:left w:val="nil"/>
              <w:bottom w:val="single" w:sz="4" w:space="0" w:color="BFBFBF"/>
              <w:right w:val="single" w:sz="4" w:space="0" w:color="BFBFBF"/>
            </w:tcBorders>
            <w:shd w:val="clear" w:color="auto" w:fill="FFFFFF"/>
            <w:vAlign w:val="center"/>
            <w:hideMark/>
          </w:tcPr>
          <w:p w14:paraId="3FF884AD"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3C06AA34"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66BC600F"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63BE111D" w14:textId="77777777" w:rsidR="0055769A" w:rsidRPr="0055769A" w:rsidRDefault="0055769A" w:rsidP="0055769A">
            <w:pPr>
              <w:rPr>
                <w:sz w:val="18"/>
                <w:szCs w:val="18"/>
                <w:lang w:val="en-GB"/>
              </w:rPr>
            </w:pPr>
            <w:r w:rsidRPr="0055769A">
              <w:rPr>
                <w:sz w:val="18"/>
                <w:szCs w:val="18"/>
                <w:lang w:val="en-GB"/>
              </w:rPr>
              <w:t> </w:t>
            </w:r>
          </w:p>
        </w:tc>
        <w:tc>
          <w:tcPr>
            <w:tcW w:w="813" w:type="dxa"/>
            <w:tcBorders>
              <w:top w:val="nil"/>
              <w:left w:val="nil"/>
              <w:bottom w:val="single" w:sz="4" w:space="0" w:color="BFBFBF"/>
              <w:right w:val="single" w:sz="4" w:space="0" w:color="BFBFBF"/>
            </w:tcBorders>
            <w:shd w:val="clear" w:color="auto" w:fill="FFFFFF"/>
            <w:vAlign w:val="center"/>
            <w:hideMark/>
          </w:tcPr>
          <w:p w14:paraId="0DA3746F" w14:textId="77777777" w:rsidR="0055769A" w:rsidRPr="0055769A" w:rsidRDefault="0055769A" w:rsidP="0055769A">
            <w:pPr>
              <w:rPr>
                <w:sz w:val="18"/>
                <w:szCs w:val="18"/>
                <w:lang w:val="en-GB"/>
              </w:rPr>
            </w:pPr>
            <w:r w:rsidRPr="0055769A">
              <w:rPr>
                <w:sz w:val="18"/>
                <w:szCs w:val="18"/>
                <w:lang w:val="en-GB"/>
              </w:rPr>
              <w:t>961 192</w:t>
            </w:r>
          </w:p>
        </w:tc>
        <w:tc>
          <w:tcPr>
            <w:tcW w:w="830" w:type="dxa"/>
            <w:tcBorders>
              <w:top w:val="nil"/>
              <w:left w:val="nil"/>
              <w:bottom w:val="single" w:sz="4" w:space="0" w:color="BFBFBF"/>
              <w:right w:val="single" w:sz="4" w:space="0" w:color="BFBFBF"/>
            </w:tcBorders>
            <w:shd w:val="clear" w:color="auto" w:fill="FFFFFF"/>
            <w:vAlign w:val="center"/>
            <w:hideMark/>
          </w:tcPr>
          <w:p w14:paraId="52B67335" w14:textId="77777777" w:rsidR="0055769A" w:rsidRPr="0055769A" w:rsidRDefault="0055769A" w:rsidP="0055769A">
            <w:pPr>
              <w:rPr>
                <w:sz w:val="18"/>
                <w:szCs w:val="18"/>
                <w:lang w:val="en-GB"/>
              </w:rPr>
            </w:pPr>
            <w:r w:rsidRPr="0055769A">
              <w:rPr>
                <w:sz w:val="18"/>
                <w:szCs w:val="18"/>
                <w:lang w:val="en-GB"/>
              </w:rPr>
              <w:t>934 696</w:t>
            </w:r>
          </w:p>
        </w:tc>
        <w:tc>
          <w:tcPr>
            <w:tcW w:w="1096" w:type="dxa"/>
            <w:tcBorders>
              <w:top w:val="nil"/>
              <w:left w:val="nil"/>
              <w:bottom w:val="single" w:sz="4" w:space="0" w:color="BFBFBF"/>
              <w:right w:val="single" w:sz="4" w:space="0" w:color="BFBFBF"/>
            </w:tcBorders>
            <w:shd w:val="clear" w:color="auto" w:fill="FFFFFF"/>
            <w:vAlign w:val="center"/>
            <w:hideMark/>
          </w:tcPr>
          <w:p w14:paraId="3C6E8A87"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nil"/>
              <w:left w:val="nil"/>
              <w:bottom w:val="single" w:sz="4" w:space="0" w:color="BFBFBF"/>
              <w:right w:val="single" w:sz="4" w:space="0" w:color="BFBFBF"/>
            </w:tcBorders>
            <w:shd w:val="clear" w:color="auto" w:fill="FFFFFF"/>
            <w:vAlign w:val="center"/>
            <w:hideMark/>
          </w:tcPr>
          <w:p w14:paraId="77C52173" w14:textId="77777777" w:rsidR="0055769A" w:rsidRPr="0055769A" w:rsidRDefault="0055769A" w:rsidP="0055769A">
            <w:pPr>
              <w:rPr>
                <w:sz w:val="18"/>
                <w:szCs w:val="18"/>
                <w:lang w:val="en-GB"/>
              </w:rPr>
            </w:pPr>
            <w:r w:rsidRPr="0055769A">
              <w:rPr>
                <w:sz w:val="18"/>
                <w:szCs w:val="18"/>
                <w:lang w:val="en-GB"/>
              </w:rPr>
              <w:t>934 696</w:t>
            </w:r>
          </w:p>
        </w:tc>
        <w:tc>
          <w:tcPr>
            <w:tcW w:w="1636" w:type="dxa"/>
            <w:tcBorders>
              <w:top w:val="nil"/>
              <w:left w:val="nil"/>
              <w:bottom w:val="single" w:sz="4" w:space="0" w:color="BFBFBF"/>
              <w:right w:val="single" w:sz="4" w:space="0" w:color="BFBFBF"/>
            </w:tcBorders>
            <w:shd w:val="clear" w:color="auto" w:fill="FFFFFF"/>
            <w:vAlign w:val="center"/>
            <w:hideMark/>
          </w:tcPr>
          <w:p w14:paraId="60A132C2"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2050BAAD" w14:textId="77777777" w:rsidTr="0055769A">
        <w:trPr>
          <w:trHeight w:val="58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64EC4405"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56FA6FAC" w14:textId="77777777" w:rsidR="0055769A" w:rsidRPr="0055769A" w:rsidRDefault="0055769A" w:rsidP="0055769A">
            <w:pPr>
              <w:rPr>
                <w:b/>
                <w:bCs/>
                <w:sz w:val="18"/>
                <w:szCs w:val="18"/>
                <w:lang w:val="en-GB"/>
              </w:rPr>
            </w:pPr>
            <w:r w:rsidRPr="0055769A">
              <w:rPr>
                <w:b/>
                <w:sz w:val="18"/>
                <w:szCs w:val="18"/>
                <w:lang w:val="en-GB"/>
              </w:rPr>
              <w:t>Ministry of the Interior</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609AFCFD" w14:textId="77777777" w:rsidR="0055769A" w:rsidRPr="0055769A" w:rsidRDefault="0055769A" w:rsidP="0055769A">
            <w:pPr>
              <w:rPr>
                <w:sz w:val="18"/>
                <w:szCs w:val="18"/>
                <w:lang w:val="en-GB"/>
              </w:rPr>
            </w:pPr>
            <w:r w:rsidRPr="0055769A">
              <w:rPr>
                <w:sz w:val="18"/>
                <w:szCs w:val="18"/>
                <w:lang w:val="en-GB"/>
              </w:rPr>
              <w:t>09.00.00 “Operation of the State Security Service”</w:t>
            </w:r>
          </w:p>
        </w:tc>
        <w:tc>
          <w:tcPr>
            <w:tcW w:w="774" w:type="dxa"/>
            <w:tcBorders>
              <w:top w:val="nil"/>
              <w:left w:val="nil"/>
              <w:bottom w:val="single" w:sz="4" w:space="0" w:color="BFBFBF"/>
              <w:right w:val="single" w:sz="4" w:space="0" w:color="BFBFBF"/>
            </w:tcBorders>
            <w:shd w:val="clear" w:color="auto" w:fill="FFFFFF"/>
            <w:vAlign w:val="center"/>
            <w:hideMark/>
          </w:tcPr>
          <w:p w14:paraId="34E85824"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508A3BF0"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622A3E60"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09A7E110"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nil"/>
              <w:left w:val="nil"/>
              <w:bottom w:val="single" w:sz="4" w:space="0" w:color="BFBFBF"/>
              <w:right w:val="single" w:sz="4" w:space="0" w:color="BFBFBF"/>
            </w:tcBorders>
            <w:shd w:val="clear" w:color="auto" w:fill="FFFFFF"/>
            <w:vAlign w:val="center"/>
            <w:hideMark/>
          </w:tcPr>
          <w:p w14:paraId="0871E3C7" w14:textId="77777777" w:rsidR="0055769A" w:rsidRPr="0055769A" w:rsidRDefault="0055769A" w:rsidP="0055769A">
            <w:pPr>
              <w:rPr>
                <w:sz w:val="18"/>
                <w:szCs w:val="18"/>
                <w:lang w:val="en-GB"/>
              </w:rPr>
            </w:pPr>
            <w:r w:rsidRPr="0055769A">
              <w:rPr>
                <w:sz w:val="18"/>
                <w:szCs w:val="18"/>
                <w:lang w:val="en-GB"/>
              </w:rPr>
              <w:t>110 836</w:t>
            </w:r>
          </w:p>
        </w:tc>
        <w:tc>
          <w:tcPr>
            <w:tcW w:w="830" w:type="dxa"/>
            <w:tcBorders>
              <w:top w:val="nil"/>
              <w:left w:val="nil"/>
              <w:bottom w:val="single" w:sz="4" w:space="0" w:color="BFBFBF"/>
              <w:right w:val="single" w:sz="4" w:space="0" w:color="BFBFBF"/>
            </w:tcBorders>
            <w:shd w:val="clear" w:color="auto" w:fill="FFFFFF"/>
            <w:vAlign w:val="center"/>
            <w:hideMark/>
          </w:tcPr>
          <w:p w14:paraId="143C0F47" w14:textId="77777777" w:rsidR="0055769A" w:rsidRPr="0055769A" w:rsidRDefault="0055769A" w:rsidP="0055769A">
            <w:pPr>
              <w:rPr>
                <w:sz w:val="18"/>
                <w:szCs w:val="18"/>
                <w:lang w:val="en-GB"/>
              </w:rPr>
            </w:pPr>
            <w:r w:rsidRPr="0055769A">
              <w:rPr>
                <w:sz w:val="18"/>
                <w:szCs w:val="18"/>
                <w:lang w:val="en-GB"/>
              </w:rPr>
              <w:t>157 681</w:t>
            </w:r>
          </w:p>
        </w:tc>
        <w:tc>
          <w:tcPr>
            <w:tcW w:w="1096" w:type="dxa"/>
            <w:tcBorders>
              <w:top w:val="nil"/>
              <w:left w:val="nil"/>
              <w:bottom w:val="single" w:sz="4" w:space="0" w:color="BFBFBF"/>
              <w:right w:val="single" w:sz="4" w:space="0" w:color="BFBFBF"/>
            </w:tcBorders>
            <w:shd w:val="clear" w:color="auto" w:fill="FFFFFF"/>
            <w:vAlign w:val="center"/>
            <w:hideMark/>
          </w:tcPr>
          <w:p w14:paraId="5F22E34B"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58769F8B" w14:textId="77777777" w:rsidR="0055769A" w:rsidRPr="0055769A" w:rsidRDefault="0055769A" w:rsidP="0055769A">
            <w:pPr>
              <w:rPr>
                <w:sz w:val="18"/>
                <w:szCs w:val="18"/>
                <w:lang w:val="en-GB"/>
              </w:rPr>
            </w:pPr>
            <w:r w:rsidRPr="0055769A">
              <w:rPr>
                <w:sz w:val="18"/>
                <w:szCs w:val="18"/>
                <w:lang w:val="en-GB"/>
              </w:rPr>
              <w:t>157 681</w:t>
            </w:r>
          </w:p>
        </w:tc>
        <w:tc>
          <w:tcPr>
            <w:tcW w:w="1636" w:type="dxa"/>
            <w:tcBorders>
              <w:top w:val="nil"/>
              <w:left w:val="nil"/>
              <w:bottom w:val="single" w:sz="4" w:space="0" w:color="BFBFBF"/>
              <w:right w:val="single" w:sz="4" w:space="0" w:color="BFBFBF"/>
            </w:tcBorders>
            <w:shd w:val="clear" w:color="auto" w:fill="FFFFFF"/>
            <w:vAlign w:val="center"/>
            <w:hideMark/>
          </w:tcPr>
          <w:p w14:paraId="59D37588"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2D240FD1" w14:textId="77777777" w:rsidTr="0055769A">
        <w:trPr>
          <w:trHeight w:val="58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54163146" w14:textId="77777777" w:rsidR="0055769A" w:rsidRPr="0055769A" w:rsidRDefault="0055769A" w:rsidP="0055769A">
            <w:pPr>
              <w:rPr>
                <w:b/>
                <w:bCs/>
                <w:sz w:val="18"/>
                <w:szCs w:val="18"/>
                <w:lang w:val="en-GB"/>
              </w:rPr>
            </w:pPr>
          </w:p>
        </w:tc>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726D2DA2" w14:textId="77777777" w:rsidR="0055769A" w:rsidRPr="0055769A" w:rsidRDefault="0055769A" w:rsidP="0055769A">
            <w:pPr>
              <w:rPr>
                <w:b/>
                <w:bCs/>
                <w:sz w:val="18"/>
                <w:szCs w:val="18"/>
                <w:lang w:val="en-GB"/>
              </w:rPr>
            </w:pPr>
            <w:r w:rsidRPr="0055769A">
              <w:rPr>
                <w:b/>
                <w:sz w:val="18"/>
                <w:szCs w:val="18"/>
                <w:lang w:val="en-GB"/>
              </w:rPr>
              <w:t>Office of the Prosecutor</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617C8C92" w14:textId="77777777" w:rsidR="0055769A" w:rsidRPr="0055769A" w:rsidRDefault="0055769A" w:rsidP="0055769A">
            <w:pPr>
              <w:rPr>
                <w:sz w:val="18"/>
                <w:szCs w:val="18"/>
                <w:lang w:val="en-GB"/>
              </w:rPr>
            </w:pPr>
            <w:r w:rsidRPr="0055769A">
              <w:rPr>
                <w:sz w:val="18"/>
                <w:szCs w:val="18"/>
                <w:lang w:val="en-GB"/>
              </w:rPr>
              <w:t>01.00.00 “Operation of the Prosecutorial Institutions”</w:t>
            </w:r>
          </w:p>
        </w:tc>
        <w:tc>
          <w:tcPr>
            <w:tcW w:w="774" w:type="dxa"/>
            <w:tcBorders>
              <w:top w:val="nil"/>
              <w:left w:val="nil"/>
              <w:bottom w:val="single" w:sz="4" w:space="0" w:color="BFBFBF"/>
              <w:right w:val="single" w:sz="4" w:space="0" w:color="BFBFBF"/>
            </w:tcBorders>
            <w:shd w:val="clear" w:color="auto" w:fill="FFFFFF"/>
            <w:vAlign w:val="center"/>
            <w:hideMark/>
          </w:tcPr>
          <w:p w14:paraId="0229AC76"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13C9E22B"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42F6410C"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7C2A4764" w14:textId="77777777" w:rsidR="0055769A" w:rsidRPr="0055769A" w:rsidRDefault="0055769A" w:rsidP="0055769A">
            <w:pPr>
              <w:rPr>
                <w:sz w:val="18"/>
                <w:szCs w:val="18"/>
                <w:lang w:val="en-GB"/>
              </w:rPr>
            </w:pPr>
            <w:r w:rsidRPr="0055769A">
              <w:rPr>
                <w:sz w:val="18"/>
                <w:szCs w:val="18"/>
                <w:lang w:val="en-GB"/>
              </w:rPr>
              <w:t>23 492</w:t>
            </w:r>
          </w:p>
        </w:tc>
        <w:tc>
          <w:tcPr>
            <w:tcW w:w="813" w:type="dxa"/>
            <w:tcBorders>
              <w:top w:val="nil"/>
              <w:left w:val="nil"/>
              <w:bottom w:val="single" w:sz="4" w:space="0" w:color="BFBFBF"/>
              <w:right w:val="single" w:sz="4" w:space="0" w:color="BFBFBF"/>
            </w:tcBorders>
            <w:shd w:val="clear" w:color="auto" w:fill="FFFFFF"/>
            <w:vAlign w:val="center"/>
            <w:hideMark/>
          </w:tcPr>
          <w:p w14:paraId="7D01C5F4" w14:textId="77777777" w:rsidR="0055769A" w:rsidRPr="0055769A" w:rsidRDefault="0055769A" w:rsidP="0055769A">
            <w:pPr>
              <w:rPr>
                <w:sz w:val="18"/>
                <w:szCs w:val="18"/>
                <w:lang w:val="en-GB"/>
              </w:rPr>
            </w:pPr>
            <w:r w:rsidRPr="0055769A">
              <w:rPr>
                <w:sz w:val="18"/>
                <w:szCs w:val="18"/>
                <w:lang w:val="en-GB"/>
              </w:rPr>
              <w:t>166 577</w:t>
            </w:r>
          </w:p>
        </w:tc>
        <w:tc>
          <w:tcPr>
            <w:tcW w:w="830" w:type="dxa"/>
            <w:tcBorders>
              <w:top w:val="nil"/>
              <w:left w:val="nil"/>
              <w:bottom w:val="single" w:sz="4" w:space="0" w:color="BFBFBF"/>
              <w:right w:val="single" w:sz="4" w:space="0" w:color="BFBFBF"/>
            </w:tcBorders>
            <w:shd w:val="clear" w:color="auto" w:fill="FFFFFF"/>
            <w:vAlign w:val="center"/>
            <w:hideMark/>
          </w:tcPr>
          <w:p w14:paraId="481420F2" w14:textId="77777777" w:rsidR="0055769A" w:rsidRPr="0055769A" w:rsidRDefault="0055769A" w:rsidP="0055769A">
            <w:pPr>
              <w:rPr>
                <w:sz w:val="18"/>
                <w:szCs w:val="18"/>
                <w:lang w:val="en-GB"/>
              </w:rPr>
            </w:pPr>
            <w:r w:rsidRPr="0055769A">
              <w:rPr>
                <w:sz w:val="18"/>
                <w:szCs w:val="18"/>
                <w:lang w:val="en-GB"/>
              </w:rPr>
              <w:t>112 761</w:t>
            </w:r>
          </w:p>
        </w:tc>
        <w:tc>
          <w:tcPr>
            <w:tcW w:w="1096" w:type="dxa"/>
            <w:tcBorders>
              <w:top w:val="nil"/>
              <w:left w:val="nil"/>
              <w:bottom w:val="single" w:sz="4" w:space="0" w:color="BFBFBF"/>
              <w:right w:val="single" w:sz="4" w:space="0" w:color="BFBFBF"/>
            </w:tcBorders>
            <w:shd w:val="clear" w:color="auto" w:fill="FFFFFF"/>
            <w:vAlign w:val="center"/>
            <w:hideMark/>
          </w:tcPr>
          <w:p w14:paraId="4740AEC4"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177D80A7" w14:textId="77777777" w:rsidR="0055769A" w:rsidRPr="0055769A" w:rsidRDefault="0055769A" w:rsidP="0055769A">
            <w:pPr>
              <w:rPr>
                <w:sz w:val="18"/>
                <w:szCs w:val="18"/>
                <w:lang w:val="en-GB"/>
              </w:rPr>
            </w:pPr>
            <w:r w:rsidRPr="0055769A">
              <w:rPr>
                <w:sz w:val="18"/>
                <w:szCs w:val="18"/>
                <w:lang w:val="en-GB"/>
              </w:rPr>
              <w:t>112 761</w:t>
            </w:r>
          </w:p>
        </w:tc>
        <w:tc>
          <w:tcPr>
            <w:tcW w:w="1636" w:type="dxa"/>
            <w:tcBorders>
              <w:top w:val="nil"/>
              <w:left w:val="nil"/>
              <w:bottom w:val="single" w:sz="4" w:space="0" w:color="BFBFBF"/>
              <w:right w:val="single" w:sz="4" w:space="0" w:color="BFBFBF"/>
            </w:tcBorders>
            <w:shd w:val="clear" w:color="auto" w:fill="FFFFFF"/>
            <w:vAlign w:val="center"/>
            <w:hideMark/>
          </w:tcPr>
          <w:p w14:paraId="44BD4C47"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0DA0ADCA" w14:textId="77777777" w:rsidTr="0055769A">
        <w:trPr>
          <w:trHeight w:val="58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5B7F9E77" w14:textId="77777777" w:rsidR="0055769A" w:rsidRPr="0055769A" w:rsidRDefault="0055769A" w:rsidP="0055769A">
            <w:pPr>
              <w:rPr>
                <w:b/>
                <w:bCs/>
                <w:sz w:val="18"/>
                <w:szCs w:val="18"/>
                <w:lang w:val="en-GB"/>
              </w:rPr>
            </w:pPr>
          </w:p>
        </w:tc>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49EF1764" w14:textId="77777777" w:rsidR="0055769A" w:rsidRPr="0055769A" w:rsidRDefault="0055769A" w:rsidP="0055769A">
            <w:pPr>
              <w:rPr>
                <w:b/>
                <w:bCs/>
                <w:sz w:val="18"/>
                <w:szCs w:val="18"/>
                <w:lang w:val="en-GB"/>
              </w:rPr>
            </w:pPr>
            <w:r w:rsidRPr="0055769A">
              <w:rPr>
                <w:b/>
                <w:sz w:val="18"/>
                <w:szCs w:val="18"/>
                <w:lang w:val="en-GB"/>
              </w:rPr>
              <w:t>Ministry of Justice</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74614133" w14:textId="77777777" w:rsidR="0055769A" w:rsidRPr="0055769A" w:rsidRDefault="0055769A" w:rsidP="0055769A">
            <w:pPr>
              <w:rPr>
                <w:sz w:val="18"/>
                <w:szCs w:val="18"/>
                <w:lang w:val="en-GB"/>
              </w:rPr>
            </w:pPr>
            <w:r w:rsidRPr="0055769A">
              <w:rPr>
                <w:sz w:val="18"/>
                <w:szCs w:val="18"/>
                <w:lang w:val="en-GB"/>
              </w:rPr>
              <w:t>03.02.00 “Regional Courts and District (City) Courts”</w:t>
            </w:r>
          </w:p>
        </w:tc>
        <w:tc>
          <w:tcPr>
            <w:tcW w:w="774" w:type="dxa"/>
            <w:tcBorders>
              <w:top w:val="nil"/>
              <w:left w:val="nil"/>
              <w:bottom w:val="single" w:sz="4" w:space="0" w:color="BFBFBF"/>
              <w:right w:val="single" w:sz="4" w:space="0" w:color="BFBFBF"/>
            </w:tcBorders>
            <w:shd w:val="clear" w:color="auto" w:fill="FFFFFF"/>
            <w:vAlign w:val="center"/>
            <w:hideMark/>
          </w:tcPr>
          <w:p w14:paraId="520F349E"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2C626B3D"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56B8D4D5"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0BC9C8C6" w14:textId="77777777" w:rsidR="0055769A" w:rsidRPr="0055769A" w:rsidRDefault="0055769A" w:rsidP="0055769A">
            <w:pPr>
              <w:rPr>
                <w:sz w:val="18"/>
                <w:szCs w:val="18"/>
                <w:lang w:val="en-GB"/>
              </w:rPr>
            </w:pPr>
            <w:r w:rsidRPr="0055769A">
              <w:rPr>
                <w:sz w:val="18"/>
                <w:szCs w:val="18"/>
                <w:lang w:val="en-GB"/>
              </w:rPr>
              <w:t> </w:t>
            </w:r>
          </w:p>
        </w:tc>
        <w:tc>
          <w:tcPr>
            <w:tcW w:w="813" w:type="dxa"/>
            <w:tcBorders>
              <w:top w:val="nil"/>
              <w:left w:val="nil"/>
              <w:bottom w:val="single" w:sz="4" w:space="0" w:color="BFBFBF"/>
              <w:right w:val="single" w:sz="4" w:space="0" w:color="BFBFBF"/>
            </w:tcBorders>
            <w:shd w:val="clear" w:color="auto" w:fill="FFFFFF"/>
            <w:vAlign w:val="center"/>
            <w:hideMark/>
          </w:tcPr>
          <w:p w14:paraId="5727FBCA" w14:textId="77777777" w:rsidR="0055769A" w:rsidRPr="0055769A" w:rsidRDefault="0055769A" w:rsidP="0055769A">
            <w:pPr>
              <w:rPr>
                <w:sz w:val="18"/>
                <w:szCs w:val="18"/>
                <w:lang w:val="en-GB"/>
              </w:rPr>
            </w:pPr>
            <w:r w:rsidRPr="0055769A">
              <w:rPr>
                <w:sz w:val="18"/>
                <w:szCs w:val="18"/>
                <w:lang w:val="en-GB"/>
              </w:rPr>
              <w:t>32 161</w:t>
            </w:r>
          </w:p>
        </w:tc>
        <w:tc>
          <w:tcPr>
            <w:tcW w:w="830" w:type="dxa"/>
            <w:tcBorders>
              <w:top w:val="nil"/>
              <w:left w:val="nil"/>
              <w:bottom w:val="single" w:sz="4" w:space="0" w:color="BFBFBF"/>
              <w:right w:val="single" w:sz="4" w:space="0" w:color="BFBFBF"/>
            </w:tcBorders>
            <w:shd w:val="clear" w:color="auto" w:fill="FFFFFF"/>
            <w:vAlign w:val="center"/>
            <w:hideMark/>
          </w:tcPr>
          <w:p w14:paraId="33F36680" w14:textId="77777777" w:rsidR="0055769A" w:rsidRPr="0055769A" w:rsidRDefault="0055769A" w:rsidP="0055769A">
            <w:pPr>
              <w:rPr>
                <w:sz w:val="18"/>
                <w:szCs w:val="18"/>
                <w:lang w:val="en-GB"/>
              </w:rPr>
            </w:pPr>
            <w:r w:rsidRPr="0055769A">
              <w:rPr>
                <w:sz w:val="18"/>
                <w:szCs w:val="18"/>
                <w:lang w:val="en-GB"/>
              </w:rPr>
              <w:t>29 937</w:t>
            </w:r>
          </w:p>
        </w:tc>
        <w:tc>
          <w:tcPr>
            <w:tcW w:w="1096" w:type="dxa"/>
            <w:tcBorders>
              <w:top w:val="nil"/>
              <w:left w:val="nil"/>
              <w:bottom w:val="single" w:sz="4" w:space="0" w:color="BFBFBF"/>
              <w:right w:val="single" w:sz="4" w:space="0" w:color="BFBFBF"/>
            </w:tcBorders>
            <w:shd w:val="clear" w:color="auto" w:fill="FFFFFF"/>
            <w:vAlign w:val="center"/>
            <w:hideMark/>
          </w:tcPr>
          <w:p w14:paraId="1BB0087B"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4B421134" w14:textId="77777777" w:rsidR="0055769A" w:rsidRPr="0055769A" w:rsidRDefault="0055769A" w:rsidP="0055769A">
            <w:pPr>
              <w:rPr>
                <w:sz w:val="18"/>
                <w:szCs w:val="18"/>
                <w:lang w:val="en-GB"/>
              </w:rPr>
            </w:pPr>
            <w:r w:rsidRPr="0055769A">
              <w:rPr>
                <w:sz w:val="18"/>
                <w:szCs w:val="18"/>
                <w:lang w:val="en-GB"/>
              </w:rPr>
              <w:t>29 937</w:t>
            </w:r>
          </w:p>
        </w:tc>
        <w:tc>
          <w:tcPr>
            <w:tcW w:w="1636" w:type="dxa"/>
            <w:tcBorders>
              <w:top w:val="nil"/>
              <w:left w:val="nil"/>
              <w:bottom w:val="single" w:sz="4" w:space="0" w:color="BFBFBF"/>
              <w:right w:val="single" w:sz="4" w:space="0" w:color="BFBFBF"/>
            </w:tcBorders>
            <w:shd w:val="clear" w:color="auto" w:fill="FFFFFF"/>
            <w:vAlign w:val="center"/>
            <w:hideMark/>
          </w:tcPr>
          <w:p w14:paraId="409ACC69"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679A9016" w14:textId="77777777" w:rsidTr="0055769A">
        <w:trPr>
          <w:trHeight w:val="585"/>
        </w:trPr>
        <w:tc>
          <w:tcPr>
            <w:tcW w:w="2176" w:type="dxa"/>
            <w:tcBorders>
              <w:top w:val="nil"/>
              <w:left w:val="single" w:sz="4" w:space="0" w:color="BFBFBF"/>
              <w:bottom w:val="single" w:sz="4" w:space="0" w:color="BFBFBF"/>
              <w:right w:val="single" w:sz="4" w:space="0" w:color="BFBFBF"/>
            </w:tcBorders>
            <w:shd w:val="clear" w:color="auto" w:fill="FFFFFF"/>
            <w:vAlign w:val="center"/>
          </w:tcPr>
          <w:p w14:paraId="6837E975" w14:textId="77777777" w:rsidR="0055769A" w:rsidRPr="0055769A" w:rsidRDefault="0055769A" w:rsidP="0055769A">
            <w:pPr>
              <w:rPr>
                <w:b/>
                <w:bCs/>
                <w:sz w:val="18"/>
                <w:szCs w:val="18"/>
                <w:lang w:val="en-GB"/>
              </w:rPr>
            </w:pPr>
          </w:p>
        </w:tc>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44042DDB" w14:textId="77777777" w:rsidR="0055769A" w:rsidRPr="0055769A" w:rsidRDefault="0055769A" w:rsidP="0055769A">
            <w:pPr>
              <w:rPr>
                <w:b/>
                <w:bCs/>
                <w:sz w:val="18"/>
                <w:szCs w:val="18"/>
                <w:lang w:val="en-GB"/>
              </w:rPr>
            </w:pPr>
            <w:r w:rsidRPr="0055769A">
              <w:rPr>
                <w:b/>
                <w:sz w:val="18"/>
                <w:szCs w:val="18"/>
                <w:lang w:val="en-GB"/>
              </w:rPr>
              <w:t>Corruption Prevention and Combating Bureau</w:t>
            </w:r>
          </w:p>
        </w:tc>
        <w:tc>
          <w:tcPr>
            <w:tcW w:w="2015" w:type="dxa"/>
            <w:tcBorders>
              <w:top w:val="nil"/>
              <w:left w:val="single" w:sz="4" w:space="0" w:color="BFBFBF"/>
              <w:bottom w:val="single" w:sz="4" w:space="0" w:color="BFBFBF"/>
              <w:right w:val="single" w:sz="4" w:space="0" w:color="BFBFBF"/>
            </w:tcBorders>
            <w:shd w:val="clear" w:color="auto" w:fill="FFFFFF"/>
            <w:vAlign w:val="center"/>
            <w:hideMark/>
          </w:tcPr>
          <w:p w14:paraId="6F600A2A" w14:textId="77777777" w:rsidR="0055769A" w:rsidRPr="0055769A" w:rsidRDefault="0055769A" w:rsidP="0055769A">
            <w:pPr>
              <w:rPr>
                <w:sz w:val="18"/>
                <w:szCs w:val="18"/>
                <w:lang w:val="en-GB"/>
              </w:rPr>
            </w:pPr>
            <w:r w:rsidRPr="0055769A">
              <w:rPr>
                <w:sz w:val="18"/>
                <w:szCs w:val="18"/>
                <w:lang w:val="en-GB"/>
              </w:rPr>
              <w:t>01.00.00 “Corruption Prevention and Combating Bureau”</w:t>
            </w:r>
          </w:p>
        </w:tc>
        <w:tc>
          <w:tcPr>
            <w:tcW w:w="774" w:type="dxa"/>
            <w:tcBorders>
              <w:top w:val="nil"/>
              <w:left w:val="nil"/>
              <w:bottom w:val="single" w:sz="4" w:space="0" w:color="BFBFBF"/>
              <w:right w:val="single" w:sz="4" w:space="0" w:color="BFBFBF"/>
            </w:tcBorders>
            <w:shd w:val="clear" w:color="auto" w:fill="FFFFFF"/>
            <w:vAlign w:val="center"/>
            <w:hideMark/>
          </w:tcPr>
          <w:p w14:paraId="5272E4C5"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nil"/>
              <w:left w:val="nil"/>
              <w:bottom w:val="single" w:sz="4" w:space="0" w:color="BFBFBF"/>
              <w:right w:val="single" w:sz="4" w:space="0" w:color="BFBFBF"/>
            </w:tcBorders>
            <w:shd w:val="clear" w:color="auto" w:fill="FFFFFF"/>
            <w:vAlign w:val="center"/>
            <w:hideMark/>
          </w:tcPr>
          <w:p w14:paraId="1CBF289E"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nil"/>
              <w:left w:val="nil"/>
              <w:bottom w:val="single" w:sz="4" w:space="0" w:color="BFBFBF"/>
              <w:right w:val="single" w:sz="4" w:space="0" w:color="BFBFBF"/>
            </w:tcBorders>
            <w:vAlign w:val="center"/>
            <w:hideMark/>
          </w:tcPr>
          <w:p w14:paraId="6C860113"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nil"/>
              <w:left w:val="nil"/>
              <w:bottom w:val="single" w:sz="4" w:space="0" w:color="BFBFBF"/>
              <w:right w:val="single" w:sz="4" w:space="0" w:color="BFBFBF"/>
            </w:tcBorders>
            <w:shd w:val="clear" w:color="auto" w:fill="FFFFFF"/>
            <w:vAlign w:val="center"/>
            <w:hideMark/>
          </w:tcPr>
          <w:p w14:paraId="6BE42146" w14:textId="77777777" w:rsidR="0055769A" w:rsidRPr="0055769A" w:rsidRDefault="0055769A" w:rsidP="0055769A">
            <w:pPr>
              <w:rPr>
                <w:sz w:val="18"/>
                <w:szCs w:val="18"/>
                <w:lang w:val="en-GB"/>
              </w:rPr>
            </w:pPr>
            <w:r w:rsidRPr="0055769A">
              <w:rPr>
                <w:sz w:val="18"/>
                <w:szCs w:val="18"/>
                <w:lang w:val="en-GB"/>
              </w:rPr>
              <w:t>0</w:t>
            </w:r>
          </w:p>
        </w:tc>
        <w:tc>
          <w:tcPr>
            <w:tcW w:w="813" w:type="dxa"/>
            <w:tcBorders>
              <w:top w:val="nil"/>
              <w:left w:val="nil"/>
              <w:bottom w:val="single" w:sz="4" w:space="0" w:color="BFBFBF"/>
              <w:right w:val="single" w:sz="4" w:space="0" w:color="BFBFBF"/>
            </w:tcBorders>
            <w:shd w:val="clear" w:color="auto" w:fill="FFFFFF"/>
            <w:vAlign w:val="center"/>
            <w:hideMark/>
          </w:tcPr>
          <w:p w14:paraId="29DD5F82" w14:textId="77777777" w:rsidR="0055769A" w:rsidRPr="0055769A" w:rsidRDefault="0055769A" w:rsidP="0055769A">
            <w:pPr>
              <w:rPr>
                <w:sz w:val="18"/>
                <w:szCs w:val="18"/>
                <w:lang w:val="en-GB"/>
              </w:rPr>
            </w:pPr>
            <w:r w:rsidRPr="0055769A">
              <w:rPr>
                <w:sz w:val="18"/>
                <w:szCs w:val="18"/>
                <w:lang w:val="en-GB"/>
              </w:rPr>
              <w:t>365 100</w:t>
            </w:r>
          </w:p>
        </w:tc>
        <w:tc>
          <w:tcPr>
            <w:tcW w:w="830" w:type="dxa"/>
            <w:tcBorders>
              <w:top w:val="nil"/>
              <w:left w:val="nil"/>
              <w:bottom w:val="single" w:sz="4" w:space="0" w:color="BFBFBF"/>
              <w:right w:val="single" w:sz="4" w:space="0" w:color="BFBFBF"/>
            </w:tcBorders>
            <w:shd w:val="clear" w:color="auto" w:fill="FFFFFF"/>
            <w:vAlign w:val="center"/>
            <w:hideMark/>
          </w:tcPr>
          <w:p w14:paraId="2CA5D96A" w14:textId="77777777" w:rsidR="0055769A" w:rsidRPr="0055769A" w:rsidRDefault="0055769A" w:rsidP="0055769A">
            <w:pPr>
              <w:rPr>
                <w:sz w:val="18"/>
                <w:szCs w:val="18"/>
                <w:lang w:val="en-GB"/>
              </w:rPr>
            </w:pPr>
            <w:r w:rsidRPr="0055769A">
              <w:rPr>
                <w:sz w:val="18"/>
                <w:szCs w:val="18"/>
                <w:lang w:val="en-GB"/>
              </w:rPr>
              <w:t>706 102</w:t>
            </w:r>
          </w:p>
        </w:tc>
        <w:tc>
          <w:tcPr>
            <w:tcW w:w="1096" w:type="dxa"/>
            <w:tcBorders>
              <w:top w:val="nil"/>
              <w:left w:val="nil"/>
              <w:bottom w:val="single" w:sz="4" w:space="0" w:color="BFBFBF"/>
              <w:right w:val="single" w:sz="4" w:space="0" w:color="BFBFBF"/>
            </w:tcBorders>
            <w:shd w:val="clear" w:color="auto" w:fill="FFFFFF"/>
            <w:vAlign w:val="center"/>
            <w:hideMark/>
          </w:tcPr>
          <w:p w14:paraId="71929384"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nil"/>
              <w:left w:val="nil"/>
              <w:bottom w:val="single" w:sz="4" w:space="0" w:color="BFBFBF"/>
              <w:right w:val="single" w:sz="4" w:space="0" w:color="BFBFBF"/>
            </w:tcBorders>
            <w:shd w:val="clear" w:color="auto" w:fill="FFFFFF"/>
            <w:vAlign w:val="center"/>
            <w:hideMark/>
          </w:tcPr>
          <w:p w14:paraId="1F323141" w14:textId="77777777" w:rsidR="0055769A" w:rsidRPr="0055769A" w:rsidRDefault="0055769A" w:rsidP="0055769A">
            <w:pPr>
              <w:rPr>
                <w:sz w:val="18"/>
                <w:szCs w:val="18"/>
                <w:lang w:val="en-GB"/>
              </w:rPr>
            </w:pPr>
            <w:r w:rsidRPr="0055769A">
              <w:rPr>
                <w:sz w:val="18"/>
                <w:szCs w:val="18"/>
                <w:lang w:val="en-GB"/>
              </w:rPr>
              <w:t>601 253</w:t>
            </w:r>
          </w:p>
        </w:tc>
        <w:tc>
          <w:tcPr>
            <w:tcW w:w="1636" w:type="dxa"/>
            <w:tcBorders>
              <w:top w:val="nil"/>
              <w:left w:val="nil"/>
              <w:bottom w:val="single" w:sz="4" w:space="0" w:color="BFBFBF"/>
              <w:right w:val="single" w:sz="4" w:space="0" w:color="BFBFBF"/>
            </w:tcBorders>
            <w:shd w:val="clear" w:color="auto" w:fill="FFFFFF"/>
            <w:vAlign w:val="center"/>
            <w:hideMark/>
          </w:tcPr>
          <w:p w14:paraId="63985FA8"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3F29C4E4" w14:textId="77777777" w:rsidTr="0055769A">
        <w:trPr>
          <w:trHeight w:val="405"/>
        </w:trPr>
        <w:tc>
          <w:tcPr>
            <w:tcW w:w="14920" w:type="dxa"/>
            <w:gridSpan w:val="12"/>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2F9696F3" w14:textId="22A5AE68" w:rsidR="0055769A" w:rsidRPr="0055769A" w:rsidRDefault="0055769A" w:rsidP="0055769A">
            <w:pPr>
              <w:rPr>
                <w:b/>
                <w:bCs/>
                <w:sz w:val="18"/>
                <w:szCs w:val="18"/>
                <w:lang w:val="en-GB"/>
              </w:rPr>
            </w:pPr>
            <w:r w:rsidRPr="0055769A">
              <w:rPr>
                <w:b/>
                <w:sz w:val="18"/>
                <w:szCs w:val="18"/>
                <w:lang w:val="en-GB"/>
              </w:rPr>
              <w:t xml:space="preserve">Course of </w:t>
            </w:r>
            <w:r w:rsidR="00F00743">
              <w:rPr>
                <w:b/>
                <w:sz w:val="18"/>
                <w:szCs w:val="18"/>
                <w:lang w:val="en-GB"/>
              </w:rPr>
              <w:t>a</w:t>
            </w:r>
            <w:r w:rsidRPr="0055769A">
              <w:rPr>
                <w:b/>
                <w:sz w:val="18"/>
                <w:szCs w:val="18"/>
                <w:lang w:val="en-GB"/>
              </w:rPr>
              <w:t>ction 8: confiscation</w:t>
            </w:r>
          </w:p>
        </w:tc>
      </w:tr>
      <w:tr w:rsidR="0055769A" w:rsidRPr="0055769A" w14:paraId="12670DB1" w14:textId="77777777" w:rsidTr="0055769A">
        <w:trPr>
          <w:trHeight w:val="37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407325C9"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1C7D6A63" w14:textId="77777777" w:rsidR="0055769A" w:rsidRPr="0055769A" w:rsidRDefault="0055769A" w:rsidP="0055769A">
            <w:pPr>
              <w:rPr>
                <w:b/>
                <w:bCs/>
                <w:sz w:val="18"/>
                <w:szCs w:val="18"/>
                <w:lang w:val="en-GB"/>
              </w:rPr>
            </w:pPr>
            <w:r w:rsidRPr="0055769A">
              <w:rPr>
                <w:b/>
                <w:sz w:val="18"/>
                <w:szCs w:val="18"/>
                <w:lang w:val="en-GB"/>
              </w:rPr>
              <w:t>Activity 8.1 Control of physical movements of cash, including related to ML/FTP, across borders.</w:t>
            </w:r>
          </w:p>
        </w:tc>
      </w:tr>
      <w:tr w:rsidR="0055769A" w:rsidRPr="0055769A" w14:paraId="7B4790B1" w14:textId="77777777" w:rsidTr="0055769A">
        <w:trPr>
          <w:trHeight w:val="58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1684FBD8"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06BE5E52" w14:textId="77777777" w:rsidR="0055769A" w:rsidRPr="0055769A" w:rsidRDefault="0055769A" w:rsidP="0055769A">
            <w:pPr>
              <w:rPr>
                <w:b/>
                <w:bCs/>
                <w:sz w:val="18"/>
                <w:szCs w:val="18"/>
                <w:lang w:val="en-GB"/>
              </w:rPr>
            </w:pPr>
            <w:r w:rsidRPr="0055769A">
              <w:rPr>
                <w:b/>
                <w:sz w:val="18"/>
                <w:szCs w:val="18"/>
                <w:lang w:val="en-GB"/>
              </w:rPr>
              <w:t xml:space="preserve">Ministry of Finance </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503522E4" w14:textId="77777777" w:rsidR="0055769A" w:rsidRPr="0055769A" w:rsidRDefault="0055769A" w:rsidP="0055769A">
            <w:pPr>
              <w:rPr>
                <w:sz w:val="18"/>
                <w:szCs w:val="18"/>
                <w:lang w:val="en-GB"/>
              </w:rPr>
            </w:pPr>
            <w:r w:rsidRPr="0055769A">
              <w:rPr>
                <w:sz w:val="18"/>
                <w:szCs w:val="18"/>
                <w:lang w:val="en-GB"/>
              </w:rPr>
              <w:t>33.00.00 “Provision of State Revenue and Customs Policy”</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21885A06"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06F25FD1"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1B527AEB"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4642405E" w14:textId="77777777" w:rsidR="0055769A" w:rsidRPr="0055769A" w:rsidRDefault="0055769A" w:rsidP="0055769A">
            <w:pPr>
              <w:rPr>
                <w:sz w:val="18"/>
                <w:szCs w:val="18"/>
                <w:lang w:val="en-GB"/>
              </w:rPr>
            </w:pPr>
            <w:r w:rsidRPr="0055769A">
              <w:rPr>
                <w:sz w:val="18"/>
                <w:szCs w:val="18"/>
                <w:lang w:val="en-GB"/>
              </w:rPr>
              <w:t>404 677</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76AC3C6C" w14:textId="77777777" w:rsidR="0055769A" w:rsidRPr="0055769A" w:rsidRDefault="0055769A" w:rsidP="0055769A">
            <w:pPr>
              <w:rPr>
                <w:sz w:val="18"/>
                <w:szCs w:val="18"/>
                <w:lang w:val="en-GB"/>
              </w:rPr>
            </w:pPr>
            <w:r w:rsidRPr="0055769A">
              <w:rPr>
                <w:sz w:val="18"/>
                <w:szCs w:val="18"/>
                <w:lang w:val="en-GB"/>
              </w:rPr>
              <w:t>891 587</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4896F91D" w14:textId="77777777" w:rsidR="0055769A" w:rsidRPr="0055769A" w:rsidRDefault="0055769A" w:rsidP="0055769A">
            <w:pPr>
              <w:rPr>
                <w:sz w:val="18"/>
                <w:szCs w:val="18"/>
                <w:lang w:val="en-GB"/>
              </w:rPr>
            </w:pPr>
            <w:r w:rsidRPr="0055769A">
              <w:rPr>
                <w:sz w:val="18"/>
                <w:szCs w:val="18"/>
                <w:lang w:val="en-GB"/>
              </w:rPr>
              <w:t>357 126</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62DFAD5E"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3A0AD534" w14:textId="77777777" w:rsidR="0055769A" w:rsidRPr="0055769A" w:rsidRDefault="0055769A" w:rsidP="0055769A">
            <w:pPr>
              <w:rPr>
                <w:sz w:val="18"/>
                <w:szCs w:val="18"/>
                <w:lang w:val="en-GB"/>
              </w:rPr>
            </w:pPr>
            <w:r w:rsidRPr="0055769A">
              <w:rPr>
                <w:sz w:val="18"/>
                <w:szCs w:val="18"/>
                <w:lang w:val="en-GB"/>
              </w:rPr>
              <w:t>357 126</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4CA1EE80"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68895178" w14:textId="77777777" w:rsidTr="0055769A">
        <w:trPr>
          <w:trHeight w:val="420"/>
        </w:trPr>
        <w:tc>
          <w:tcPr>
            <w:tcW w:w="14920" w:type="dxa"/>
            <w:gridSpan w:val="12"/>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0386E199" w14:textId="01653A22" w:rsidR="0055769A" w:rsidRPr="0055769A" w:rsidRDefault="0055769A" w:rsidP="0055769A">
            <w:pPr>
              <w:rPr>
                <w:b/>
                <w:bCs/>
                <w:sz w:val="18"/>
                <w:szCs w:val="18"/>
                <w:lang w:val="en-GB"/>
              </w:rPr>
            </w:pPr>
            <w:r w:rsidRPr="0055769A">
              <w:rPr>
                <w:b/>
                <w:sz w:val="18"/>
                <w:szCs w:val="18"/>
                <w:lang w:val="en-GB"/>
              </w:rPr>
              <w:t xml:space="preserve">Course of </w:t>
            </w:r>
            <w:r w:rsidR="00F00743">
              <w:rPr>
                <w:b/>
                <w:sz w:val="18"/>
                <w:szCs w:val="18"/>
                <w:lang w:val="en-GB"/>
              </w:rPr>
              <w:t>a</w:t>
            </w:r>
            <w:r w:rsidRPr="0055769A">
              <w:rPr>
                <w:b/>
                <w:sz w:val="18"/>
                <w:szCs w:val="18"/>
                <w:lang w:val="en-GB"/>
              </w:rPr>
              <w:t xml:space="preserve">ction 10: preventive measures to combat financing terrorism and </w:t>
            </w:r>
            <w:r w:rsidR="00F00743">
              <w:rPr>
                <w:b/>
                <w:sz w:val="18"/>
                <w:szCs w:val="18"/>
                <w:lang w:val="en-GB"/>
              </w:rPr>
              <w:t>f</w:t>
            </w:r>
            <w:r w:rsidRPr="0055769A">
              <w:rPr>
                <w:b/>
                <w:sz w:val="18"/>
                <w:szCs w:val="18"/>
                <w:lang w:val="en-GB"/>
              </w:rPr>
              <w:t>inanc</w:t>
            </w:r>
            <w:r w:rsidR="00F00743">
              <w:rPr>
                <w:b/>
                <w:sz w:val="18"/>
                <w:szCs w:val="18"/>
                <w:lang w:val="en-GB"/>
              </w:rPr>
              <w:t>ial</w:t>
            </w:r>
            <w:r w:rsidRPr="0055769A">
              <w:rPr>
                <w:b/>
                <w:sz w:val="18"/>
                <w:szCs w:val="18"/>
                <w:lang w:val="en-GB"/>
              </w:rPr>
              <w:t xml:space="preserve"> sanctions</w:t>
            </w:r>
          </w:p>
        </w:tc>
      </w:tr>
      <w:tr w:rsidR="0055769A" w:rsidRPr="0055769A" w14:paraId="42A027E7" w14:textId="77777777" w:rsidTr="0055769A">
        <w:trPr>
          <w:trHeight w:val="55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77074CD8"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6E1BFC04" w14:textId="77777777" w:rsidR="0055769A" w:rsidRPr="0055769A" w:rsidRDefault="0055769A" w:rsidP="0055769A">
            <w:pPr>
              <w:rPr>
                <w:b/>
                <w:bCs/>
                <w:sz w:val="18"/>
                <w:szCs w:val="18"/>
                <w:lang w:val="en-GB"/>
              </w:rPr>
            </w:pPr>
            <w:r w:rsidRPr="0055769A">
              <w:rPr>
                <w:b/>
                <w:sz w:val="18"/>
                <w:szCs w:val="18"/>
                <w:lang w:val="en-GB"/>
              </w:rPr>
              <w:t>Activity 10.6 International Conference dedicated to the 50th anniversary of the UNESCO 1970 Convention on the Means of Prohibiting and Preventing the Illicit Import, Export and Transfer of Ownership of Cultural Property and the 25th Anniversary of the UNIDROIT Convention.</w:t>
            </w:r>
          </w:p>
        </w:tc>
      </w:tr>
      <w:tr w:rsidR="0055769A" w:rsidRPr="0055769A" w14:paraId="25F9FBE3" w14:textId="77777777" w:rsidTr="0055769A">
        <w:trPr>
          <w:trHeight w:val="66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1527ABE7"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2DFA6E5F" w14:textId="77777777" w:rsidR="0055769A" w:rsidRPr="0055769A" w:rsidRDefault="0055769A" w:rsidP="0055769A">
            <w:pPr>
              <w:rPr>
                <w:b/>
                <w:bCs/>
                <w:sz w:val="18"/>
                <w:szCs w:val="18"/>
                <w:lang w:val="en-GB"/>
              </w:rPr>
            </w:pPr>
            <w:r w:rsidRPr="0055769A">
              <w:rPr>
                <w:b/>
                <w:sz w:val="18"/>
                <w:szCs w:val="18"/>
                <w:lang w:val="en-GB"/>
              </w:rPr>
              <w:t>Ministry of Culture</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7B6907DA" w14:textId="77777777" w:rsidR="0055769A" w:rsidRPr="0055769A" w:rsidRDefault="0055769A" w:rsidP="0055769A">
            <w:pPr>
              <w:rPr>
                <w:sz w:val="18"/>
                <w:szCs w:val="18"/>
                <w:lang w:val="en-GB"/>
              </w:rPr>
            </w:pPr>
            <w:r w:rsidRPr="0055769A">
              <w:rPr>
                <w:sz w:val="18"/>
                <w:szCs w:val="18"/>
                <w:lang w:val="en-GB"/>
              </w:rPr>
              <w:t>21.00.00 “Heritage”</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075F3221"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6A12E03F"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7131BCEE"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1C29F3D2" w14:textId="77777777" w:rsidR="0055769A" w:rsidRPr="0055769A" w:rsidRDefault="0055769A" w:rsidP="0055769A">
            <w:pPr>
              <w:rPr>
                <w:sz w:val="18"/>
                <w:szCs w:val="18"/>
                <w:lang w:val="en-GB"/>
              </w:rPr>
            </w:pPr>
            <w:r w:rsidRPr="0055769A">
              <w:rPr>
                <w:sz w:val="18"/>
                <w:szCs w:val="18"/>
                <w:lang w:val="en-GB"/>
              </w:rPr>
              <w:t>17 000</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107B6E6C" w14:textId="77777777" w:rsidR="0055769A" w:rsidRPr="0055769A" w:rsidRDefault="0055769A" w:rsidP="0055769A">
            <w:pPr>
              <w:rPr>
                <w:sz w:val="18"/>
                <w:szCs w:val="18"/>
                <w:lang w:val="en-GB"/>
              </w:rPr>
            </w:pPr>
            <w:r w:rsidRPr="0055769A">
              <w:rPr>
                <w:sz w:val="18"/>
                <w:szCs w:val="18"/>
                <w:lang w:val="en-GB"/>
              </w:rPr>
              <w:t> </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6A47E260" w14:textId="77777777" w:rsidR="0055769A" w:rsidRPr="0055769A" w:rsidRDefault="0055769A" w:rsidP="0055769A">
            <w:pPr>
              <w:rPr>
                <w:sz w:val="18"/>
                <w:szCs w:val="18"/>
                <w:lang w:val="en-GB"/>
              </w:rPr>
            </w:pPr>
            <w:r w:rsidRPr="0055769A">
              <w:rPr>
                <w:sz w:val="18"/>
                <w:szCs w:val="18"/>
                <w:lang w:val="en-GB"/>
              </w:rPr>
              <w:t> </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62C45F1B"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22816DAC" w14:textId="77777777" w:rsidR="0055769A" w:rsidRPr="0055769A" w:rsidRDefault="0055769A" w:rsidP="0055769A">
            <w:pPr>
              <w:rPr>
                <w:sz w:val="18"/>
                <w:szCs w:val="18"/>
                <w:lang w:val="en-GB"/>
              </w:rPr>
            </w:pPr>
            <w:r w:rsidRPr="0055769A">
              <w:rPr>
                <w:sz w:val="18"/>
                <w:szCs w:val="18"/>
                <w:lang w:val="en-GB"/>
              </w:rPr>
              <w:t> </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5A59114F" w14:textId="77777777" w:rsidR="0055769A" w:rsidRPr="0055769A" w:rsidRDefault="0055769A" w:rsidP="0055769A">
            <w:pPr>
              <w:rPr>
                <w:sz w:val="18"/>
                <w:szCs w:val="18"/>
                <w:lang w:val="en-GB"/>
              </w:rPr>
            </w:pPr>
            <w:r w:rsidRPr="0055769A">
              <w:rPr>
                <w:sz w:val="18"/>
                <w:szCs w:val="18"/>
                <w:lang w:val="en-GB"/>
              </w:rPr>
              <w:t>2020</w:t>
            </w:r>
          </w:p>
        </w:tc>
      </w:tr>
      <w:tr w:rsidR="0055769A" w:rsidRPr="0055769A" w14:paraId="119B416C" w14:textId="77777777" w:rsidTr="0055769A">
        <w:trPr>
          <w:trHeight w:val="46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0240F46F"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10EDE5F2" w14:textId="77777777" w:rsidR="0055769A" w:rsidRPr="0055769A" w:rsidRDefault="0055769A" w:rsidP="0055769A">
            <w:pPr>
              <w:rPr>
                <w:b/>
                <w:bCs/>
                <w:sz w:val="18"/>
                <w:szCs w:val="18"/>
                <w:lang w:val="en-GB"/>
              </w:rPr>
            </w:pPr>
            <w:r w:rsidRPr="0055769A">
              <w:rPr>
                <w:b/>
                <w:sz w:val="18"/>
                <w:szCs w:val="18"/>
                <w:lang w:val="en-GB"/>
              </w:rPr>
              <w:t>Activity 10.7 Information campaign for the general public (e.g. airport, post office, National Library of Latvia) on the prevention of illegal movement of cultural property.</w:t>
            </w:r>
          </w:p>
        </w:tc>
      </w:tr>
      <w:tr w:rsidR="0055769A" w:rsidRPr="0055769A" w14:paraId="3118191F" w14:textId="77777777" w:rsidTr="0055769A">
        <w:trPr>
          <w:trHeight w:val="57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0C2981D0" w14:textId="77777777" w:rsidR="0055769A" w:rsidRPr="0055769A" w:rsidRDefault="0055769A" w:rsidP="0055769A">
            <w:pPr>
              <w:rPr>
                <w:b/>
                <w:bCs/>
                <w:sz w:val="18"/>
                <w:szCs w:val="18"/>
                <w:lang w:val="en-GB"/>
              </w:rPr>
            </w:pPr>
            <w:r w:rsidRPr="0055769A">
              <w:rPr>
                <w:sz w:val="18"/>
                <w:szCs w:val="18"/>
                <w:lang w:val="en-GB"/>
              </w:rPr>
              <w:lastRenderedPageBreak/>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2F65B72B" w14:textId="77777777" w:rsidR="0055769A" w:rsidRPr="0055769A" w:rsidRDefault="0055769A" w:rsidP="0055769A">
            <w:pPr>
              <w:rPr>
                <w:b/>
                <w:bCs/>
                <w:sz w:val="18"/>
                <w:szCs w:val="18"/>
                <w:lang w:val="en-GB"/>
              </w:rPr>
            </w:pPr>
            <w:r w:rsidRPr="0055769A">
              <w:rPr>
                <w:b/>
                <w:sz w:val="18"/>
                <w:szCs w:val="18"/>
                <w:lang w:val="en-GB"/>
              </w:rPr>
              <w:t>Ministry of Culture</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6C30C5B5" w14:textId="77777777" w:rsidR="0055769A" w:rsidRPr="0055769A" w:rsidRDefault="0055769A" w:rsidP="0055769A">
            <w:pPr>
              <w:rPr>
                <w:sz w:val="18"/>
                <w:szCs w:val="18"/>
                <w:lang w:val="en-GB"/>
              </w:rPr>
            </w:pPr>
            <w:r w:rsidRPr="0055769A">
              <w:rPr>
                <w:sz w:val="18"/>
                <w:szCs w:val="18"/>
                <w:lang w:val="en-GB"/>
              </w:rPr>
              <w:t>21.00.00 “Heritage”</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261DAFD6"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5BEF5A9D"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087429E2"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6B776557" w14:textId="77777777" w:rsidR="0055769A" w:rsidRPr="0055769A" w:rsidRDefault="0055769A" w:rsidP="0055769A">
            <w:pPr>
              <w:rPr>
                <w:sz w:val="18"/>
                <w:szCs w:val="18"/>
                <w:lang w:val="en-GB"/>
              </w:rPr>
            </w:pPr>
            <w:r w:rsidRPr="0055769A">
              <w:rPr>
                <w:sz w:val="18"/>
                <w:szCs w:val="18"/>
                <w:lang w:val="en-GB"/>
              </w:rPr>
              <w:t> </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5E77BB2E" w14:textId="77777777" w:rsidR="0055769A" w:rsidRPr="0055769A" w:rsidRDefault="0055769A" w:rsidP="0055769A">
            <w:pPr>
              <w:rPr>
                <w:sz w:val="18"/>
                <w:szCs w:val="18"/>
                <w:lang w:val="en-GB"/>
              </w:rPr>
            </w:pPr>
            <w:r w:rsidRPr="0055769A">
              <w:rPr>
                <w:sz w:val="18"/>
                <w:szCs w:val="18"/>
                <w:lang w:val="en-GB"/>
              </w:rPr>
              <w:t>30 000</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3254C83A" w14:textId="77777777" w:rsidR="0055769A" w:rsidRPr="0055769A" w:rsidRDefault="0055769A" w:rsidP="0055769A">
            <w:pPr>
              <w:rPr>
                <w:sz w:val="18"/>
                <w:szCs w:val="18"/>
                <w:lang w:val="en-GB"/>
              </w:rPr>
            </w:pPr>
            <w:r w:rsidRPr="0055769A">
              <w:rPr>
                <w:sz w:val="18"/>
                <w:szCs w:val="18"/>
                <w:lang w:val="en-GB"/>
              </w:rPr>
              <w:t> </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79921DDA" w14:textId="77777777" w:rsidR="0055769A" w:rsidRPr="0055769A" w:rsidRDefault="0055769A" w:rsidP="0055769A">
            <w:pPr>
              <w:rPr>
                <w:sz w:val="18"/>
                <w:szCs w:val="18"/>
                <w:lang w:val="en-GB"/>
              </w:rPr>
            </w:pPr>
            <w:r w:rsidRPr="0055769A">
              <w:rPr>
                <w:sz w:val="18"/>
                <w:szCs w:val="18"/>
                <w:lang w:val="en-GB"/>
              </w:rPr>
              <w:t> </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75902AA7" w14:textId="77777777" w:rsidR="0055769A" w:rsidRPr="0055769A" w:rsidRDefault="0055769A" w:rsidP="0055769A">
            <w:pPr>
              <w:rPr>
                <w:sz w:val="18"/>
                <w:szCs w:val="18"/>
                <w:lang w:val="en-GB"/>
              </w:rPr>
            </w:pPr>
            <w:r w:rsidRPr="0055769A">
              <w:rPr>
                <w:sz w:val="18"/>
                <w:szCs w:val="18"/>
                <w:lang w:val="en-GB"/>
              </w:rPr>
              <w:t> </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36C14F9D" w14:textId="77777777" w:rsidR="0055769A" w:rsidRPr="0055769A" w:rsidRDefault="0055769A" w:rsidP="0055769A">
            <w:pPr>
              <w:rPr>
                <w:sz w:val="18"/>
                <w:szCs w:val="18"/>
                <w:lang w:val="en-GB"/>
              </w:rPr>
            </w:pPr>
            <w:r w:rsidRPr="0055769A">
              <w:rPr>
                <w:sz w:val="18"/>
                <w:szCs w:val="18"/>
                <w:lang w:val="en-GB"/>
              </w:rPr>
              <w:t>2021</w:t>
            </w:r>
          </w:p>
        </w:tc>
      </w:tr>
      <w:tr w:rsidR="0055769A" w:rsidRPr="0055769A" w14:paraId="63AA8D2B" w14:textId="77777777" w:rsidTr="0055769A">
        <w:trPr>
          <w:trHeight w:val="525"/>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048880FF"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03C97C19" w14:textId="2373CFE5" w:rsidR="0055769A" w:rsidRPr="0055769A" w:rsidRDefault="0055769A" w:rsidP="0055769A">
            <w:pPr>
              <w:rPr>
                <w:b/>
                <w:bCs/>
                <w:sz w:val="18"/>
                <w:szCs w:val="18"/>
                <w:lang w:val="en-GB"/>
              </w:rPr>
            </w:pPr>
            <w:r w:rsidRPr="0055769A">
              <w:rPr>
                <w:b/>
                <w:sz w:val="18"/>
                <w:szCs w:val="18"/>
                <w:lang w:val="en-GB"/>
              </w:rPr>
              <w:t xml:space="preserve">Activity 10.11 When exercising </w:t>
            </w:r>
            <w:r w:rsidR="00F52B1A" w:rsidRPr="00F52B1A">
              <w:rPr>
                <w:b/>
                <w:sz w:val="18"/>
                <w:szCs w:val="18"/>
                <w:lang w:val="en-GB"/>
              </w:rPr>
              <w:t>supervision</w:t>
            </w:r>
            <w:r w:rsidRPr="0055769A">
              <w:rPr>
                <w:b/>
                <w:sz w:val="18"/>
                <w:szCs w:val="18"/>
                <w:lang w:val="en-GB"/>
              </w:rPr>
              <w:t xml:space="preserve"> of NGOs, assess their potential link to TF risks.</w:t>
            </w:r>
          </w:p>
        </w:tc>
      </w:tr>
      <w:tr w:rsidR="0055769A" w:rsidRPr="0055769A" w14:paraId="3B3A7532" w14:textId="77777777" w:rsidTr="0055769A">
        <w:trPr>
          <w:trHeight w:val="66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20F68C68"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2D7526D5" w14:textId="77777777" w:rsidR="0055769A" w:rsidRPr="0055769A" w:rsidRDefault="0055769A" w:rsidP="0055769A">
            <w:pPr>
              <w:rPr>
                <w:b/>
                <w:bCs/>
                <w:sz w:val="18"/>
                <w:szCs w:val="18"/>
                <w:lang w:val="en-GB"/>
              </w:rPr>
            </w:pPr>
            <w:r w:rsidRPr="0055769A">
              <w:rPr>
                <w:b/>
                <w:sz w:val="18"/>
                <w:szCs w:val="18"/>
                <w:lang w:val="en-GB"/>
              </w:rPr>
              <w:t xml:space="preserve">Ministry of Finance </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025F83F0" w14:textId="77777777" w:rsidR="0055769A" w:rsidRPr="0055769A" w:rsidRDefault="0055769A" w:rsidP="0055769A">
            <w:pPr>
              <w:rPr>
                <w:sz w:val="18"/>
                <w:szCs w:val="18"/>
                <w:lang w:val="en-GB"/>
              </w:rPr>
            </w:pPr>
            <w:r w:rsidRPr="0055769A">
              <w:rPr>
                <w:sz w:val="18"/>
                <w:szCs w:val="18"/>
                <w:lang w:val="en-GB"/>
              </w:rPr>
              <w:t>33.00.00 “Provision of State Revenue and Customs Policy”</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25553766"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513B1A26"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63670955"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02DDE071" w14:textId="77777777" w:rsidR="0055769A" w:rsidRPr="0055769A" w:rsidRDefault="0055769A" w:rsidP="0055769A">
            <w:pPr>
              <w:rPr>
                <w:sz w:val="18"/>
                <w:szCs w:val="18"/>
                <w:lang w:val="en-GB"/>
              </w:rPr>
            </w:pPr>
            <w:r w:rsidRPr="0055769A">
              <w:rPr>
                <w:sz w:val="18"/>
                <w:szCs w:val="18"/>
                <w:lang w:val="en-GB"/>
              </w:rPr>
              <w:t>35 495</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14F80B5F" w14:textId="77777777" w:rsidR="0055769A" w:rsidRPr="0055769A" w:rsidRDefault="0055769A" w:rsidP="0055769A">
            <w:pPr>
              <w:rPr>
                <w:sz w:val="18"/>
                <w:szCs w:val="18"/>
                <w:lang w:val="en-GB"/>
              </w:rPr>
            </w:pPr>
            <w:r w:rsidRPr="0055769A">
              <w:rPr>
                <w:sz w:val="18"/>
                <w:szCs w:val="18"/>
                <w:lang w:val="en-GB"/>
              </w:rPr>
              <w:t>82 821</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0AD8F776" w14:textId="77777777" w:rsidR="0055769A" w:rsidRPr="0055769A" w:rsidRDefault="0055769A" w:rsidP="0055769A">
            <w:pPr>
              <w:rPr>
                <w:sz w:val="18"/>
                <w:szCs w:val="18"/>
                <w:lang w:val="en-GB"/>
              </w:rPr>
            </w:pPr>
            <w:r w:rsidRPr="0055769A">
              <w:rPr>
                <w:sz w:val="18"/>
                <w:szCs w:val="18"/>
                <w:lang w:val="en-GB"/>
              </w:rPr>
              <w:t>8 283</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409A19F9"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72E33075" w14:textId="77777777" w:rsidR="0055769A" w:rsidRPr="0055769A" w:rsidRDefault="0055769A" w:rsidP="0055769A">
            <w:pPr>
              <w:rPr>
                <w:sz w:val="18"/>
                <w:szCs w:val="18"/>
                <w:lang w:val="en-GB"/>
              </w:rPr>
            </w:pPr>
            <w:r w:rsidRPr="0055769A">
              <w:rPr>
                <w:sz w:val="18"/>
                <w:szCs w:val="18"/>
                <w:lang w:val="en-GB"/>
              </w:rPr>
              <w:t>8 283</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10C6F1E4" w14:textId="77777777" w:rsidR="0055769A" w:rsidRPr="0055769A" w:rsidRDefault="0055769A" w:rsidP="0055769A">
            <w:pPr>
              <w:rPr>
                <w:sz w:val="18"/>
                <w:szCs w:val="18"/>
                <w:lang w:val="en-GB"/>
              </w:rPr>
            </w:pPr>
            <w:r w:rsidRPr="0055769A">
              <w:rPr>
                <w:sz w:val="18"/>
                <w:szCs w:val="18"/>
                <w:lang w:val="en-GB"/>
              </w:rPr>
              <w:t>x</w:t>
            </w:r>
          </w:p>
        </w:tc>
      </w:tr>
      <w:tr w:rsidR="0055769A" w:rsidRPr="0055769A" w14:paraId="696BFCAE" w14:textId="77777777" w:rsidTr="0055769A">
        <w:trPr>
          <w:trHeight w:val="345"/>
        </w:trPr>
        <w:tc>
          <w:tcPr>
            <w:tcW w:w="14920" w:type="dxa"/>
            <w:gridSpan w:val="12"/>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4CAECFF0" w14:textId="2CFB37BF" w:rsidR="0055769A" w:rsidRPr="0055769A" w:rsidRDefault="0055769A" w:rsidP="0055769A">
            <w:pPr>
              <w:rPr>
                <w:b/>
                <w:bCs/>
                <w:sz w:val="18"/>
                <w:szCs w:val="18"/>
                <w:lang w:val="en-GB"/>
              </w:rPr>
            </w:pPr>
            <w:r w:rsidRPr="0055769A">
              <w:rPr>
                <w:b/>
                <w:sz w:val="18"/>
                <w:szCs w:val="18"/>
                <w:lang w:val="en-GB"/>
              </w:rPr>
              <w:t xml:space="preserve">Course of </w:t>
            </w:r>
            <w:r w:rsidR="00F00743">
              <w:rPr>
                <w:b/>
                <w:sz w:val="18"/>
                <w:szCs w:val="18"/>
                <w:lang w:val="en-GB"/>
              </w:rPr>
              <w:t>a</w:t>
            </w:r>
            <w:r w:rsidRPr="0055769A">
              <w:rPr>
                <w:b/>
                <w:sz w:val="18"/>
                <w:szCs w:val="18"/>
                <w:lang w:val="en-GB"/>
              </w:rPr>
              <w:t>ction 11: financial sanctions for weapons of mass destruction</w:t>
            </w:r>
          </w:p>
        </w:tc>
      </w:tr>
      <w:tr w:rsidR="0055769A" w:rsidRPr="0055769A" w14:paraId="49F2D71F" w14:textId="77777777" w:rsidTr="0055769A">
        <w:trPr>
          <w:trHeight w:val="495"/>
        </w:trPr>
        <w:tc>
          <w:tcPr>
            <w:tcW w:w="2176" w:type="dxa"/>
            <w:tcBorders>
              <w:top w:val="nil"/>
              <w:left w:val="single" w:sz="4" w:space="0" w:color="BFBFBF"/>
              <w:bottom w:val="single" w:sz="4" w:space="0" w:color="BFBFBF"/>
              <w:right w:val="nil"/>
            </w:tcBorders>
            <w:shd w:val="clear" w:color="auto" w:fill="FFFFFF"/>
            <w:vAlign w:val="center"/>
            <w:hideMark/>
          </w:tcPr>
          <w:p w14:paraId="6EC99EE3" w14:textId="77777777" w:rsidR="0055769A" w:rsidRPr="0055769A" w:rsidRDefault="0055769A" w:rsidP="0055769A">
            <w:pPr>
              <w:rPr>
                <w:b/>
                <w:bCs/>
                <w:sz w:val="18"/>
                <w:szCs w:val="18"/>
                <w:lang w:val="en-GB"/>
              </w:rPr>
            </w:pPr>
            <w:r w:rsidRPr="0055769A">
              <w:rPr>
                <w:sz w:val="18"/>
                <w:szCs w:val="18"/>
                <w:lang w:val="en-GB"/>
              </w:rPr>
              <w:t> </w:t>
            </w:r>
          </w:p>
        </w:tc>
        <w:tc>
          <w:tcPr>
            <w:tcW w:w="12744" w:type="dxa"/>
            <w:gridSpan w:val="11"/>
            <w:tcBorders>
              <w:top w:val="single" w:sz="4" w:space="0" w:color="BFBFBF"/>
              <w:left w:val="nil"/>
              <w:bottom w:val="single" w:sz="4" w:space="0" w:color="BFBFBF"/>
              <w:right w:val="single" w:sz="4" w:space="0" w:color="BFBFBF"/>
            </w:tcBorders>
            <w:shd w:val="clear" w:color="auto" w:fill="FFFFFF"/>
            <w:vAlign w:val="center"/>
            <w:hideMark/>
          </w:tcPr>
          <w:p w14:paraId="47E15816" w14:textId="77777777" w:rsidR="0055769A" w:rsidRPr="0055769A" w:rsidRDefault="0055769A" w:rsidP="0055769A">
            <w:pPr>
              <w:rPr>
                <w:b/>
                <w:bCs/>
                <w:sz w:val="18"/>
                <w:szCs w:val="18"/>
                <w:lang w:val="en-GB"/>
              </w:rPr>
            </w:pPr>
            <w:r w:rsidRPr="0055769A">
              <w:rPr>
                <w:b/>
                <w:sz w:val="18"/>
                <w:szCs w:val="18"/>
                <w:lang w:val="en-GB"/>
              </w:rPr>
              <w:t>Activity 11.3 Improve the international reputation of Latvia as a country that has successfully strengthened the financial sector in a crisis situation.</w:t>
            </w:r>
          </w:p>
          <w:p w14:paraId="2AFD13F1" w14:textId="77777777" w:rsidR="0055769A" w:rsidRPr="0055769A" w:rsidRDefault="0055769A" w:rsidP="0055769A">
            <w:pPr>
              <w:rPr>
                <w:b/>
                <w:bCs/>
                <w:sz w:val="18"/>
                <w:szCs w:val="18"/>
                <w:lang w:val="en-GB"/>
              </w:rPr>
            </w:pPr>
            <w:r w:rsidRPr="0055769A">
              <w:rPr>
                <w:b/>
                <w:sz w:val="18"/>
                <w:szCs w:val="18"/>
                <w:lang w:val="en-GB"/>
              </w:rPr>
              <w:t>11.3. (1) Participation in international meetings to defend Latvia's interests in MONEYVAL and FATF matters is ensured.</w:t>
            </w:r>
          </w:p>
        </w:tc>
      </w:tr>
      <w:tr w:rsidR="0055769A" w:rsidRPr="0055769A" w14:paraId="631D4B16" w14:textId="77777777" w:rsidTr="0055769A">
        <w:trPr>
          <w:trHeight w:val="720"/>
        </w:trPr>
        <w:tc>
          <w:tcPr>
            <w:tcW w:w="2176" w:type="dxa"/>
            <w:tcBorders>
              <w:top w:val="nil"/>
              <w:left w:val="single" w:sz="4" w:space="0" w:color="BFBFBF"/>
              <w:bottom w:val="single" w:sz="4" w:space="0" w:color="BFBFBF"/>
              <w:right w:val="single" w:sz="4" w:space="0" w:color="BFBFBF"/>
            </w:tcBorders>
            <w:shd w:val="clear" w:color="auto" w:fill="FFFFFF"/>
            <w:vAlign w:val="center"/>
            <w:hideMark/>
          </w:tcPr>
          <w:p w14:paraId="0433A08C" w14:textId="77777777" w:rsidR="0055769A" w:rsidRPr="0055769A" w:rsidRDefault="0055769A" w:rsidP="0055769A">
            <w:pPr>
              <w:rPr>
                <w:b/>
                <w:bCs/>
                <w:sz w:val="18"/>
                <w:szCs w:val="18"/>
                <w:lang w:val="en-GB"/>
              </w:rPr>
            </w:pPr>
            <w:r w:rsidRPr="0055769A">
              <w:rPr>
                <w:sz w:val="18"/>
                <w:szCs w:val="18"/>
                <w:lang w:val="en-GB"/>
              </w:rPr>
              <w:t> </w:t>
            </w:r>
          </w:p>
        </w:tc>
        <w:tc>
          <w:tcPr>
            <w:tcW w:w="2176"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BA2DDFF" w14:textId="77777777" w:rsidR="0055769A" w:rsidRPr="0055769A" w:rsidRDefault="0055769A" w:rsidP="0055769A">
            <w:pPr>
              <w:rPr>
                <w:b/>
                <w:bCs/>
                <w:sz w:val="18"/>
                <w:szCs w:val="18"/>
                <w:lang w:val="en-GB"/>
              </w:rPr>
            </w:pPr>
            <w:r w:rsidRPr="0055769A">
              <w:rPr>
                <w:b/>
                <w:sz w:val="18"/>
                <w:szCs w:val="18"/>
                <w:lang w:val="en-GB"/>
              </w:rPr>
              <w:t>Ministry of Foreign Affairs</w:t>
            </w:r>
          </w:p>
        </w:tc>
        <w:tc>
          <w:tcPr>
            <w:tcW w:w="2015"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22B4FE3" w14:textId="77777777" w:rsidR="0055769A" w:rsidRPr="0055769A" w:rsidRDefault="0055769A" w:rsidP="0055769A">
            <w:pPr>
              <w:rPr>
                <w:sz w:val="18"/>
                <w:szCs w:val="18"/>
                <w:lang w:val="en-GB"/>
              </w:rPr>
            </w:pPr>
            <w:r w:rsidRPr="0055769A">
              <w:rPr>
                <w:sz w:val="18"/>
                <w:szCs w:val="18"/>
                <w:lang w:val="en-GB"/>
              </w:rPr>
              <w:t>97.00.00 “Sector Management and Policy Planning”</w:t>
            </w:r>
          </w:p>
        </w:tc>
        <w:tc>
          <w:tcPr>
            <w:tcW w:w="774" w:type="dxa"/>
            <w:tcBorders>
              <w:top w:val="single" w:sz="4" w:space="0" w:color="BFBFBF"/>
              <w:left w:val="nil"/>
              <w:bottom w:val="single" w:sz="4" w:space="0" w:color="BFBFBF"/>
              <w:right w:val="single" w:sz="4" w:space="0" w:color="BFBFBF"/>
            </w:tcBorders>
            <w:shd w:val="clear" w:color="auto" w:fill="FFFFFF"/>
            <w:vAlign w:val="center"/>
            <w:hideMark/>
          </w:tcPr>
          <w:p w14:paraId="12A47F8D" w14:textId="77777777" w:rsidR="0055769A" w:rsidRPr="0055769A" w:rsidRDefault="0055769A" w:rsidP="0055769A">
            <w:pPr>
              <w:rPr>
                <w:sz w:val="18"/>
                <w:szCs w:val="18"/>
                <w:lang w:val="en-GB"/>
              </w:rPr>
            </w:pPr>
            <w:r w:rsidRPr="0055769A">
              <w:rPr>
                <w:sz w:val="18"/>
                <w:szCs w:val="18"/>
                <w:lang w:val="en-GB"/>
              </w:rPr>
              <w:t> </w:t>
            </w:r>
          </w:p>
        </w:tc>
        <w:tc>
          <w:tcPr>
            <w:tcW w:w="789" w:type="dxa"/>
            <w:tcBorders>
              <w:top w:val="single" w:sz="4" w:space="0" w:color="BFBFBF"/>
              <w:left w:val="nil"/>
              <w:bottom w:val="single" w:sz="4" w:space="0" w:color="BFBFBF"/>
              <w:right w:val="single" w:sz="4" w:space="0" w:color="BFBFBF"/>
            </w:tcBorders>
            <w:shd w:val="clear" w:color="auto" w:fill="FFFFFF"/>
            <w:vAlign w:val="center"/>
            <w:hideMark/>
          </w:tcPr>
          <w:p w14:paraId="4BBDEDA8" w14:textId="77777777" w:rsidR="0055769A" w:rsidRPr="0055769A" w:rsidRDefault="0055769A" w:rsidP="0055769A">
            <w:pPr>
              <w:rPr>
                <w:sz w:val="18"/>
                <w:szCs w:val="18"/>
                <w:lang w:val="en-GB"/>
              </w:rPr>
            </w:pPr>
            <w:r w:rsidRPr="0055769A">
              <w:rPr>
                <w:sz w:val="18"/>
                <w:szCs w:val="18"/>
                <w:lang w:val="en-GB"/>
              </w:rPr>
              <w:t> </w:t>
            </w:r>
          </w:p>
        </w:tc>
        <w:tc>
          <w:tcPr>
            <w:tcW w:w="804" w:type="dxa"/>
            <w:tcBorders>
              <w:top w:val="single" w:sz="4" w:space="0" w:color="BFBFBF"/>
              <w:left w:val="nil"/>
              <w:bottom w:val="single" w:sz="4" w:space="0" w:color="BFBFBF"/>
              <w:right w:val="single" w:sz="4" w:space="0" w:color="BFBFBF"/>
            </w:tcBorders>
            <w:vAlign w:val="center"/>
            <w:hideMark/>
          </w:tcPr>
          <w:p w14:paraId="50533107" w14:textId="77777777" w:rsidR="0055769A" w:rsidRPr="0055769A" w:rsidRDefault="0055769A" w:rsidP="0055769A">
            <w:pPr>
              <w:rPr>
                <w:sz w:val="18"/>
                <w:szCs w:val="18"/>
                <w:lang w:val="en-GB"/>
              </w:rPr>
            </w:pPr>
            <w:r w:rsidRPr="0055769A">
              <w:rPr>
                <w:sz w:val="18"/>
                <w:szCs w:val="18"/>
                <w:lang w:val="en-GB"/>
              </w:rPr>
              <w:t> </w:t>
            </w:r>
          </w:p>
        </w:tc>
        <w:tc>
          <w:tcPr>
            <w:tcW w:w="845" w:type="dxa"/>
            <w:tcBorders>
              <w:top w:val="single" w:sz="4" w:space="0" w:color="BFBFBF"/>
              <w:left w:val="nil"/>
              <w:bottom w:val="single" w:sz="4" w:space="0" w:color="BFBFBF"/>
              <w:right w:val="single" w:sz="4" w:space="0" w:color="BFBFBF"/>
            </w:tcBorders>
            <w:shd w:val="clear" w:color="auto" w:fill="FFFFFF"/>
            <w:vAlign w:val="center"/>
            <w:hideMark/>
          </w:tcPr>
          <w:p w14:paraId="228CC212" w14:textId="77777777" w:rsidR="0055769A" w:rsidRPr="0055769A" w:rsidRDefault="0055769A" w:rsidP="0055769A">
            <w:pPr>
              <w:rPr>
                <w:sz w:val="18"/>
                <w:szCs w:val="18"/>
                <w:lang w:val="en-GB"/>
              </w:rPr>
            </w:pPr>
            <w:r w:rsidRPr="0055769A">
              <w:rPr>
                <w:sz w:val="18"/>
                <w:szCs w:val="18"/>
                <w:lang w:val="en-GB"/>
              </w:rPr>
              <w:t>24 287</w:t>
            </w:r>
          </w:p>
        </w:tc>
        <w:tc>
          <w:tcPr>
            <w:tcW w:w="813" w:type="dxa"/>
            <w:tcBorders>
              <w:top w:val="single" w:sz="4" w:space="0" w:color="BFBFBF"/>
              <w:left w:val="nil"/>
              <w:bottom w:val="single" w:sz="4" w:space="0" w:color="BFBFBF"/>
              <w:right w:val="single" w:sz="4" w:space="0" w:color="BFBFBF"/>
            </w:tcBorders>
            <w:shd w:val="clear" w:color="auto" w:fill="FFFFFF"/>
            <w:vAlign w:val="center"/>
            <w:hideMark/>
          </w:tcPr>
          <w:p w14:paraId="0CFDEEEE" w14:textId="77777777" w:rsidR="0055769A" w:rsidRPr="0055769A" w:rsidRDefault="0055769A" w:rsidP="0055769A">
            <w:pPr>
              <w:rPr>
                <w:sz w:val="18"/>
                <w:szCs w:val="18"/>
                <w:lang w:val="en-GB"/>
              </w:rPr>
            </w:pPr>
            <w:r w:rsidRPr="0055769A">
              <w:rPr>
                <w:sz w:val="18"/>
                <w:szCs w:val="18"/>
                <w:lang w:val="en-GB"/>
              </w:rPr>
              <w:t>26 986</w:t>
            </w:r>
          </w:p>
        </w:tc>
        <w:tc>
          <w:tcPr>
            <w:tcW w:w="830" w:type="dxa"/>
            <w:tcBorders>
              <w:top w:val="single" w:sz="4" w:space="0" w:color="BFBFBF"/>
              <w:left w:val="nil"/>
              <w:bottom w:val="single" w:sz="4" w:space="0" w:color="BFBFBF"/>
              <w:right w:val="single" w:sz="4" w:space="0" w:color="BFBFBF"/>
            </w:tcBorders>
            <w:shd w:val="clear" w:color="auto" w:fill="FFFFFF"/>
            <w:vAlign w:val="center"/>
            <w:hideMark/>
          </w:tcPr>
          <w:p w14:paraId="04C3D165" w14:textId="77777777" w:rsidR="0055769A" w:rsidRPr="0055769A" w:rsidRDefault="0055769A" w:rsidP="0055769A">
            <w:pPr>
              <w:rPr>
                <w:sz w:val="18"/>
                <w:szCs w:val="18"/>
                <w:lang w:val="en-GB"/>
              </w:rPr>
            </w:pPr>
            <w:r w:rsidRPr="0055769A">
              <w:rPr>
                <w:sz w:val="18"/>
                <w:szCs w:val="18"/>
                <w:lang w:val="en-GB"/>
              </w:rPr>
              <w:t>26 986</w:t>
            </w:r>
          </w:p>
        </w:tc>
        <w:tc>
          <w:tcPr>
            <w:tcW w:w="1096" w:type="dxa"/>
            <w:tcBorders>
              <w:top w:val="single" w:sz="4" w:space="0" w:color="BFBFBF"/>
              <w:left w:val="nil"/>
              <w:bottom w:val="single" w:sz="4" w:space="0" w:color="BFBFBF"/>
              <w:right w:val="single" w:sz="4" w:space="0" w:color="BFBFBF"/>
            </w:tcBorders>
            <w:shd w:val="clear" w:color="auto" w:fill="FFFFFF"/>
            <w:vAlign w:val="center"/>
            <w:hideMark/>
          </w:tcPr>
          <w:p w14:paraId="6744B441" w14:textId="77777777" w:rsidR="0055769A" w:rsidRPr="0055769A" w:rsidRDefault="0055769A" w:rsidP="0055769A">
            <w:pPr>
              <w:rPr>
                <w:sz w:val="18"/>
                <w:szCs w:val="18"/>
                <w:lang w:val="en-GB"/>
              </w:rPr>
            </w:pPr>
            <w:r w:rsidRPr="0055769A">
              <w:rPr>
                <w:sz w:val="18"/>
                <w:szCs w:val="18"/>
                <w:lang w:val="en-GB"/>
              </w:rPr>
              <w:t>0</w:t>
            </w:r>
          </w:p>
        </w:tc>
        <w:tc>
          <w:tcPr>
            <w:tcW w:w="966" w:type="dxa"/>
            <w:tcBorders>
              <w:top w:val="single" w:sz="4" w:space="0" w:color="BFBFBF"/>
              <w:left w:val="nil"/>
              <w:bottom w:val="single" w:sz="4" w:space="0" w:color="BFBFBF"/>
              <w:right w:val="single" w:sz="4" w:space="0" w:color="BFBFBF"/>
            </w:tcBorders>
            <w:shd w:val="clear" w:color="auto" w:fill="FFFFFF"/>
            <w:vAlign w:val="center"/>
            <w:hideMark/>
          </w:tcPr>
          <w:p w14:paraId="51C41407" w14:textId="77777777" w:rsidR="0055769A" w:rsidRPr="0055769A" w:rsidRDefault="0055769A" w:rsidP="0055769A">
            <w:pPr>
              <w:rPr>
                <w:sz w:val="18"/>
                <w:szCs w:val="18"/>
                <w:lang w:val="en-GB"/>
              </w:rPr>
            </w:pPr>
            <w:r w:rsidRPr="0055769A">
              <w:rPr>
                <w:sz w:val="18"/>
                <w:szCs w:val="18"/>
                <w:lang w:val="en-GB"/>
              </w:rPr>
              <w:t>26 986</w:t>
            </w:r>
          </w:p>
        </w:tc>
        <w:tc>
          <w:tcPr>
            <w:tcW w:w="1636" w:type="dxa"/>
            <w:tcBorders>
              <w:top w:val="single" w:sz="4" w:space="0" w:color="BFBFBF"/>
              <w:left w:val="nil"/>
              <w:bottom w:val="single" w:sz="4" w:space="0" w:color="BFBFBF"/>
              <w:right w:val="single" w:sz="4" w:space="0" w:color="BFBFBF"/>
            </w:tcBorders>
            <w:shd w:val="clear" w:color="auto" w:fill="FFFFFF"/>
            <w:vAlign w:val="center"/>
            <w:hideMark/>
          </w:tcPr>
          <w:p w14:paraId="6A413864" w14:textId="77777777" w:rsidR="0055769A" w:rsidRPr="0055769A" w:rsidRDefault="0055769A" w:rsidP="0055769A">
            <w:pPr>
              <w:rPr>
                <w:sz w:val="18"/>
                <w:szCs w:val="18"/>
                <w:lang w:val="en-GB"/>
              </w:rPr>
            </w:pPr>
            <w:r w:rsidRPr="0055769A">
              <w:rPr>
                <w:sz w:val="18"/>
                <w:szCs w:val="18"/>
                <w:lang w:val="en-GB"/>
              </w:rPr>
              <w:t>x</w:t>
            </w:r>
          </w:p>
        </w:tc>
      </w:tr>
    </w:tbl>
    <w:p w14:paraId="75D6875F" w14:textId="77777777" w:rsidR="0055769A" w:rsidRPr="0055769A" w:rsidRDefault="0055769A" w:rsidP="0055769A">
      <w:pPr>
        <w:rPr>
          <w:lang w:val="en-GB"/>
        </w:rPr>
      </w:pPr>
    </w:p>
    <w:p w14:paraId="4214356F" w14:textId="77777777" w:rsidR="0055769A" w:rsidRPr="0055769A" w:rsidRDefault="0055769A" w:rsidP="0055769A">
      <w:pPr>
        <w:rPr>
          <w:lang w:val="en-GB"/>
        </w:rPr>
      </w:pPr>
    </w:p>
    <w:p w14:paraId="1C52A8C9" w14:textId="77777777" w:rsidR="0055769A" w:rsidRPr="0055769A" w:rsidRDefault="0055769A" w:rsidP="0055769A">
      <w:pPr>
        <w:rPr>
          <w:lang w:val="en-GB"/>
        </w:rPr>
      </w:pPr>
    </w:p>
    <w:p w14:paraId="2A21E91C" w14:textId="77777777" w:rsidR="0055769A" w:rsidRPr="0055769A" w:rsidRDefault="0055769A" w:rsidP="0055769A">
      <w:pPr>
        <w:rPr>
          <w:lang w:val="en-GB"/>
        </w:rPr>
      </w:pPr>
      <w:r w:rsidRPr="0055769A">
        <w:rPr>
          <w:lang w:val="en-GB"/>
        </w:rPr>
        <w:t>Minister of the Interior</w:t>
      </w:r>
      <w:r w:rsidRPr="0055769A">
        <w:rPr>
          <w:lang w:val="en-GB"/>
        </w:rPr>
        <w:tab/>
        <w:t>S. Ģirģens</w:t>
      </w:r>
    </w:p>
    <w:p w14:paraId="71F89296" w14:textId="77777777" w:rsidR="0055769A" w:rsidRPr="0055769A" w:rsidRDefault="0055769A" w:rsidP="0055769A"/>
    <w:p w14:paraId="449FBF1A" w14:textId="77777777" w:rsidR="0055769A" w:rsidRPr="0055769A" w:rsidRDefault="0055769A" w:rsidP="0055769A">
      <w:pPr>
        <w:rPr>
          <w:lang w:val="en-GB"/>
        </w:rPr>
      </w:pPr>
    </w:p>
    <w:sectPr w:rsidR="0055769A" w:rsidRPr="0055769A" w:rsidSect="00441BAF">
      <w:headerReference w:type="default" r:id="rId10"/>
      <w:footerReference w:type="default" r:id="rId11"/>
      <w:footerReference w:type="first" r:id="rId12"/>
      <w:pgSz w:w="16838" w:h="11906" w:orient="landscape"/>
      <w:pgMar w:top="1276"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4C181" w14:textId="77777777" w:rsidR="00C35CB9" w:rsidRDefault="00C35CB9">
      <w:r>
        <w:separator/>
      </w:r>
    </w:p>
  </w:endnote>
  <w:endnote w:type="continuationSeparator" w:id="0">
    <w:p w14:paraId="17D07D52" w14:textId="77777777" w:rsidR="00C35CB9" w:rsidRDefault="00C35CB9">
      <w:r>
        <w:continuationSeparator/>
      </w:r>
    </w:p>
  </w:endnote>
  <w:endnote w:type="continuationNotice" w:id="1">
    <w:p w14:paraId="0CC7D874" w14:textId="77777777" w:rsidR="00C35CB9" w:rsidRDefault="00C35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3DB1" w14:textId="2F202F8A" w:rsidR="00C94EDD" w:rsidRPr="00441BAF" w:rsidRDefault="00C94EDD" w:rsidP="00441BAF">
    <w:pPr>
      <w:pStyle w:val="Footer"/>
      <w:tabs>
        <w:tab w:val="left" w:pos="3686"/>
      </w:tabs>
      <w:rPr>
        <w:rStyle w:val="PageNumber"/>
        <w:sz w:val="16"/>
        <w:szCs w:val="16"/>
      </w:rPr>
    </w:pPr>
    <w:r w:rsidRPr="00441BAF">
      <w:rPr>
        <w:rStyle w:val="PageNumber"/>
        <w:sz w:val="16"/>
        <w:lang w:bidi="en-US"/>
      </w:rPr>
      <w:t>(TA-1771)</w:t>
    </w:r>
  </w:p>
  <w:p w14:paraId="4D4BAC72" w14:textId="0CB9261B" w:rsidR="00C94EDD" w:rsidRDefault="00C94EDD" w:rsidP="00441BAF">
    <w:pPr>
      <w:pStyle w:val="Footer"/>
      <w:tabs>
        <w:tab w:val="left" w:pos="3686"/>
      </w:tabs>
      <w:jc w:val="right"/>
    </w:pPr>
    <w:r w:rsidRPr="009B5AE3">
      <w:rPr>
        <w:rStyle w:val="PageNumber"/>
        <w:sz w:val="20"/>
        <w:lang w:bidi="en-US"/>
      </w:rPr>
      <w:fldChar w:fldCharType="begin"/>
    </w:r>
    <w:r w:rsidRPr="009B5AE3">
      <w:rPr>
        <w:rStyle w:val="PageNumber"/>
        <w:sz w:val="20"/>
        <w:lang w:bidi="en-US"/>
      </w:rPr>
      <w:instrText xml:space="preserve"> PAGE </w:instrText>
    </w:r>
    <w:r w:rsidRPr="009B5AE3">
      <w:rPr>
        <w:rStyle w:val="PageNumber"/>
        <w:sz w:val="20"/>
        <w:lang w:bidi="en-US"/>
      </w:rPr>
      <w:fldChar w:fldCharType="separate"/>
    </w:r>
    <w:r w:rsidR="00C87A17">
      <w:rPr>
        <w:rStyle w:val="PageNumber"/>
        <w:noProof/>
        <w:sz w:val="20"/>
        <w:lang w:bidi="en-US"/>
      </w:rPr>
      <w:t>23</w:t>
    </w:r>
    <w:r w:rsidRPr="009B5AE3">
      <w:rPr>
        <w:rStyle w:val="PageNumber"/>
        <w:sz w:val="20"/>
        <w:lang w:bidi="en-US"/>
      </w:rPr>
      <w:fldChar w:fldCharType="end"/>
    </w:r>
    <w:r w:rsidRPr="009B5AE3">
      <w:rPr>
        <w:rStyle w:val="PageNumber"/>
        <w:sz w:val="20"/>
        <w:lang w:bidi="en-US"/>
      </w:rPr>
      <w:t>-</w:t>
    </w:r>
    <w:r w:rsidRPr="009B5AE3">
      <w:rPr>
        <w:rStyle w:val="PageNumber"/>
        <w:sz w:val="20"/>
        <w:lang w:bidi="en-US"/>
      </w:rPr>
      <w:fldChar w:fldCharType="begin"/>
    </w:r>
    <w:r w:rsidRPr="009B5AE3">
      <w:rPr>
        <w:rStyle w:val="PageNumber"/>
        <w:sz w:val="20"/>
        <w:lang w:bidi="en-US"/>
      </w:rPr>
      <w:instrText xml:space="preserve"> NUMPAGES </w:instrText>
    </w:r>
    <w:r w:rsidRPr="009B5AE3">
      <w:rPr>
        <w:rStyle w:val="PageNumber"/>
        <w:sz w:val="20"/>
        <w:lang w:bidi="en-US"/>
      </w:rPr>
      <w:fldChar w:fldCharType="separate"/>
    </w:r>
    <w:r w:rsidR="00C87A17">
      <w:rPr>
        <w:rStyle w:val="PageNumber"/>
        <w:noProof/>
        <w:sz w:val="20"/>
        <w:lang w:bidi="en-US"/>
      </w:rPr>
      <w:t>63</w:t>
    </w:r>
    <w:r w:rsidRPr="009B5AE3">
      <w:rPr>
        <w:rStyle w:val="PageNumber"/>
        <w:sz w:val="2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B5D27" w14:textId="48B1D7B2" w:rsidR="00C94EDD" w:rsidRPr="00441BAF" w:rsidRDefault="00C94EDD" w:rsidP="00441BAF">
    <w:pPr>
      <w:pStyle w:val="Footer"/>
      <w:tabs>
        <w:tab w:val="left" w:pos="3686"/>
      </w:tabs>
      <w:rPr>
        <w:rStyle w:val="PageNumber"/>
        <w:sz w:val="16"/>
        <w:szCs w:val="16"/>
      </w:rPr>
    </w:pPr>
    <w:bookmarkStart w:id="2" w:name="_Hlk505843546"/>
    <w:bookmarkStart w:id="3" w:name="_Hlk505843547"/>
    <w:bookmarkStart w:id="4" w:name="_Hlk505844155"/>
    <w:bookmarkStart w:id="5" w:name="_Hlk505844156"/>
    <w:r w:rsidRPr="00441BAF">
      <w:rPr>
        <w:rStyle w:val="PageNumber"/>
        <w:sz w:val="16"/>
        <w:lang w:bidi="en-US"/>
      </w:rPr>
      <w:t>(TA-1771)</w:t>
    </w:r>
  </w:p>
  <w:p w14:paraId="3AA87D95" w14:textId="1467E9FE" w:rsidR="00C94EDD" w:rsidRDefault="00C94EDD" w:rsidP="002742AE">
    <w:pPr>
      <w:pStyle w:val="Footer"/>
      <w:tabs>
        <w:tab w:val="left" w:pos="3686"/>
      </w:tabs>
      <w:jc w:val="right"/>
    </w:pPr>
    <w:r w:rsidRPr="009B5AE3">
      <w:rPr>
        <w:rStyle w:val="PageNumber"/>
        <w:sz w:val="20"/>
        <w:lang w:bidi="en-US"/>
      </w:rPr>
      <w:fldChar w:fldCharType="begin"/>
    </w:r>
    <w:r w:rsidRPr="009B5AE3">
      <w:rPr>
        <w:rStyle w:val="PageNumber"/>
        <w:sz w:val="20"/>
        <w:lang w:bidi="en-US"/>
      </w:rPr>
      <w:instrText xml:space="preserve"> PAGE </w:instrText>
    </w:r>
    <w:r w:rsidRPr="009B5AE3">
      <w:rPr>
        <w:rStyle w:val="PageNumber"/>
        <w:sz w:val="20"/>
        <w:lang w:bidi="en-US"/>
      </w:rPr>
      <w:fldChar w:fldCharType="separate"/>
    </w:r>
    <w:r w:rsidR="00C87A17">
      <w:rPr>
        <w:rStyle w:val="PageNumber"/>
        <w:noProof/>
        <w:sz w:val="20"/>
        <w:lang w:bidi="en-US"/>
      </w:rPr>
      <w:t>1</w:t>
    </w:r>
    <w:r w:rsidRPr="009B5AE3">
      <w:rPr>
        <w:rStyle w:val="PageNumber"/>
        <w:sz w:val="20"/>
        <w:lang w:bidi="en-US"/>
      </w:rPr>
      <w:fldChar w:fldCharType="end"/>
    </w:r>
    <w:r w:rsidRPr="009B5AE3">
      <w:rPr>
        <w:rStyle w:val="PageNumber"/>
        <w:sz w:val="20"/>
        <w:lang w:bidi="en-US"/>
      </w:rPr>
      <w:t>-</w:t>
    </w:r>
    <w:r w:rsidRPr="009B5AE3">
      <w:rPr>
        <w:rStyle w:val="PageNumber"/>
        <w:sz w:val="20"/>
        <w:lang w:bidi="en-US"/>
      </w:rPr>
      <w:fldChar w:fldCharType="begin"/>
    </w:r>
    <w:r w:rsidRPr="009B5AE3">
      <w:rPr>
        <w:rStyle w:val="PageNumber"/>
        <w:sz w:val="20"/>
        <w:lang w:bidi="en-US"/>
      </w:rPr>
      <w:instrText xml:space="preserve"> NUMPAGES </w:instrText>
    </w:r>
    <w:r w:rsidRPr="009B5AE3">
      <w:rPr>
        <w:rStyle w:val="PageNumber"/>
        <w:sz w:val="20"/>
        <w:lang w:bidi="en-US"/>
      </w:rPr>
      <w:fldChar w:fldCharType="separate"/>
    </w:r>
    <w:r w:rsidR="00C87A17">
      <w:rPr>
        <w:rStyle w:val="PageNumber"/>
        <w:noProof/>
        <w:sz w:val="20"/>
        <w:lang w:bidi="en-US"/>
      </w:rPr>
      <w:t>63</w:t>
    </w:r>
    <w:r w:rsidRPr="009B5AE3">
      <w:rPr>
        <w:rStyle w:val="PageNumber"/>
        <w:sz w:val="20"/>
        <w:lang w:bidi="en-US"/>
      </w:rPr>
      <w:fldChar w:fldCharType="end"/>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4DB9D" w14:textId="77777777" w:rsidR="00C35CB9" w:rsidRDefault="00C35CB9" w:rsidP="008A7686">
      <w:r>
        <w:separator/>
      </w:r>
    </w:p>
  </w:footnote>
  <w:footnote w:type="continuationSeparator" w:id="0">
    <w:p w14:paraId="27CDB376" w14:textId="77777777" w:rsidR="00C35CB9" w:rsidRDefault="00C35CB9" w:rsidP="008A7686">
      <w:r>
        <w:continuationSeparator/>
      </w:r>
    </w:p>
  </w:footnote>
  <w:footnote w:type="continuationNotice" w:id="1">
    <w:p w14:paraId="272C2F08" w14:textId="77777777" w:rsidR="00C35CB9" w:rsidRDefault="00C35CB9"/>
  </w:footnote>
  <w:footnote w:id="2">
    <w:p w14:paraId="0A942EFA" w14:textId="77777777" w:rsidR="00C94EDD" w:rsidRDefault="00C94EDD" w:rsidP="00EA244A">
      <w:pPr>
        <w:pStyle w:val="FootnoteText"/>
        <w:jc w:val="both"/>
      </w:pPr>
      <w:r>
        <w:rPr>
          <w:rStyle w:val="FootnoteReference"/>
          <w:lang w:bidi="en-US"/>
        </w:rPr>
        <w:footnoteRef/>
      </w:r>
      <w:r>
        <w:rPr>
          <w:lang w:bidi="en-US"/>
        </w:rPr>
        <w:t xml:space="preserve"> According to Sub-paragraph 1.3.7 of the Complemented Latvian National ML/FT Risk Assessment Report, one of the factors that create the most significant national vulnerability is the fact that the state policy in the field of AML/CFT is fragmented, not always ensuring sufficient coordination among the involved institutions, which, in turn, hinders the timely awareness of existing and future threats and vulnerabilities in the field of AML/CFT and the possibility of timely elimination. </w:t>
      </w:r>
    </w:p>
  </w:footnote>
  <w:footnote w:id="3">
    <w:p w14:paraId="71DADE92" w14:textId="77777777" w:rsidR="00C94EDD" w:rsidRDefault="00C94EDD" w:rsidP="00EA244A">
      <w:pPr>
        <w:pStyle w:val="FootnoteText"/>
        <w:jc w:val="both"/>
      </w:pPr>
      <w:r>
        <w:rPr>
          <w:rStyle w:val="FootnoteReference"/>
          <w:lang w:bidi="en-US"/>
        </w:rPr>
        <w:footnoteRef/>
      </w:r>
      <w:r>
        <w:rPr>
          <w:lang w:bidi="en-US"/>
        </w:rPr>
        <w:t xml:space="preserve"> According to Sub-paragraph 1.3.7 of the Complemented Latvian National ML/FT Risk Assessment Report, one of the factors that create the most significant national vulnerability is different understanding and practice by investigating institutions, prosecutor's office and court in combating ML/FT, that do not demonstrate prevention and effective implementation of the principles of the inevitability of punishment.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CC1A7" w14:textId="77777777" w:rsidR="00A822D0" w:rsidRDefault="00A82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61AFE"/>
    <w:multiLevelType w:val="hybridMultilevel"/>
    <w:tmpl w:val="6B1A233E"/>
    <w:lvl w:ilvl="0" w:tplc="3372F576">
      <w:start w:val="1"/>
      <w:numFmt w:val="decimal"/>
      <w:lvlText w:val="%1)"/>
      <w:lvlJc w:val="left"/>
      <w:pPr>
        <w:ind w:left="720" w:hanging="360"/>
      </w:pPr>
      <w:rPr>
        <w:rFonts w:hint="default"/>
      </w:rPr>
    </w:lvl>
    <w:lvl w:ilvl="1" w:tplc="687E0072" w:tentative="1">
      <w:start w:val="1"/>
      <w:numFmt w:val="lowerLetter"/>
      <w:lvlText w:val="%2."/>
      <w:lvlJc w:val="left"/>
      <w:pPr>
        <w:ind w:left="1440" w:hanging="360"/>
      </w:pPr>
    </w:lvl>
    <w:lvl w:ilvl="2" w:tplc="929AA79A" w:tentative="1">
      <w:start w:val="1"/>
      <w:numFmt w:val="lowerRoman"/>
      <w:lvlText w:val="%3."/>
      <w:lvlJc w:val="right"/>
      <w:pPr>
        <w:ind w:left="2160" w:hanging="180"/>
      </w:pPr>
    </w:lvl>
    <w:lvl w:ilvl="3" w:tplc="5700F348" w:tentative="1">
      <w:start w:val="1"/>
      <w:numFmt w:val="decimal"/>
      <w:lvlText w:val="%4."/>
      <w:lvlJc w:val="left"/>
      <w:pPr>
        <w:ind w:left="2880" w:hanging="360"/>
      </w:pPr>
    </w:lvl>
    <w:lvl w:ilvl="4" w:tplc="B5B2FBE6" w:tentative="1">
      <w:start w:val="1"/>
      <w:numFmt w:val="lowerLetter"/>
      <w:lvlText w:val="%5."/>
      <w:lvlJc w:val="left"/>
      <w:pPr>
        <w:ind w:left="3600" w:hanging="360"/>
      </w:pPr>
    </w:lvl>
    <w:lvl w:ilvl="5" w:tplc="69762FBA" w:tentative="1">
      <w:start w:val="1"/>
      <w:numFmt w:val="lowerRoman"/>
      <w:lvlText w:val="%6."/>
      <w:lvlJc w:val="right"/>
      <w:pPr>
        <w:ind w:left="4320" w:hanging="180"/>
      </w:pPr>
    </w:lvl>
    <w:lvl w:ilvl="6" w:tplc="6428D85C" w:tentative="1">
      <w:start w:val="1"/>
      <w:numFmt w:val="decimal"/>
      <w:lvlText w:val="%7."/>
      <w:lvlJc w:val="left"/>
      <w:pPr>
        <w:ind w:left="5040" w:hanging="360"/>
      </w:pPr>
    </w:lvl>
    <w:lvl w:ilvl="7" w:tplc="D4CE644A" w:tentative="1">
      <w:start w:val="1"/>
      <w:numFmt w:val="lowerLetter"/>
      <w:lvlText w:val="%8."/>
      <w:lvlJc w:val="left"/>
      <w:pPr>
        <w:ind w:left="5760" w:hanging="360"/>
      </w:pPr>
    </w:lvl>
    <w:lvl w:ilvl="8" w:tplc="C0540DB8" w:tentative="1">
      <w:start w:val="1"/>
      <w:numFmt w:val="lowerRoman"/>
      <w:lvlText w:val="%9."/>
      <w:lvlJc w:val="right"/>
      <w:pPr>
        <w:ind w:left="6480" w:hanging="180"/>
      </w:pPr>
    </w:lvl>
  </w:abstractNum>
  <w:abstractNum w:abstractNumId="1" w15:restartNumberingAfterBreak="0">
    <w:nsid w:val="08100B06"/>
    <w:multiLevelType w:val="hybridMultilevel"/>
    <w:tmpl w:val="BD0633F4"/>
    <w:lvl w:ilvl="0" w:tplc="A38242D4">
      <w:start w:val="1"/>
      <w:numFmt w:val="decimal"/>
      <w:lvlText w:val="%1."/>
      <w:lvlJc w:val="left"/>
      <w:pPr>
        <w:ind w:left="720" w:hanging="360"/>
      </w:pPr>
      <w:rPr>
        <w:rFonts w:hint="default"/>
      </w:rPr>
    </w:lvl>
    <w:lvl w:ilvl="1" w:tplc="0EF2AB06" w:tentative="1">
      <w:start w:val="1"/>
      <w:numFmt w:val="lowerLetter"/>
      <w:lvlText w:val="%2."/>
      <w:lvlJc w:val="left"/>
      <w:pPr>
        <w:ind w:left="1440" w:hanging="360"/>
      </w:pPr>
    </w:lvl>
    <w:lvl w:ilvl="2" w:tplc="7408B8C2" w:tentative="1">
      <w:start w:val="1"/>
      <w:numFmt w:val="lowerRoman"/>
      <w:lvlText w:val="%3."/>
      <w:lvlJc w:val="right"/>
      <w:pPr>
        <w:ind w:left="2160" w:hanging="180"/>
      </w:pPr>
    </w:lvl>
    <w:lvl w:ilvl="3" w:tplc="9D22A32E" w:tentative="1">
      <w:start w:val="1"/>
      <w:numFmt w:val="decimal"/>
      <w:lvlText w:val="%4."/>
      <w:lvlJc w:val="left"/>
      <w:pPr>
        <w:ind w:left="2880" w:hanging="360"/>
      </w:pPr>
    </w:lvl>
    <w:lvl w:ilvl="4" w:tplc="8AA8BF8C" w:tentative="1">
      <w:start w:val="1"/>
      <w:numFmt w:val="lowerLetter"/>
      <w:lvlText w:val="%5."/>
      <w:lvlJc w:val="left"/>
      <w:pPr>
        <w:ind w:left="3600" w:hanging="360"/>
      </w:pPr>
    </w:lvl>
    <w:lvl w:ilvl="5" w:tplc="E6F28CA8" w:tentative="1">
      <w:start w:val="1"/>
      <w:numFmt w:val="lowerRoman"/>
      <w:lvlText w:val="%6."/>
      <w:lvlJc w:val="right"/>
      <w:pPr>
        <w:ind w:left="4320" w:hanging="180"/>
      </w:pPr>
    </w:lvl>
    <w:lvl w:ilvl="6" w:tplc="8A72B7F6" w:tentative="1">
      <w:start w:val="1"/>
      <w:numFmt w:val="decimal"/>
      <w:lvlText w:val="%7."/>
      <w:lvlJc w:val="left"/>
      <w:pPr>
        <w:ind w:left="5040" w:hanging="360"/>
      </w:pPr>
    </w:lvl>
    <w:lvl w:ilvl="7" w:tplc="CF28C94E" w:tentative="1">
      <w:start w:val="1"/>
      <w:numFmt w:val="lowerLetter"/>
      <w:lvlText w:val="%8."/>
      <w:lvlJc w:val="left"/>
      <w:pPr>
        <w:ind w:left="5760" w:hanging="360"/>
      </w:pPr>
    </w:lvl>
    <w:lvl w:ilvl="8" w:tplc="58B6A506" w:tentative="1">
      <w:start w:val="1"/>
      <w:numFmt w:val="lowerRoman"/>
      <w:lvlText w:val="%9."/>
      <w:lvlJc w:val="right"/>
      <w:pPr>
        <w:ind w:left="6480" w:hanging="180"/>
      </w:pPr>
    </w:lvl>
  </w:abstractNum>
  <w:abstractNum w:abstractNumId="2" w15:restartNumberingAfterBreak="0">
    <w:nsid w:val="0ACA245D"/>
    <w:multiLevelType w:val="hybridMultilevel"/>
    <w:tmpl w:val="CCBA7E70"/>
    <w:lvl w:ilvl="0" w:tplc="A300AB28">
      <w:numFmt w:val="bullet"/>
      <w:lvlText w:val="-"/>
      <w:lvlJc w:val="left"/>
      <w:pPr>
        <w:ind w:left="720" w:hanging="360"/>
      </w:pPr>
      <w:rPr>
        <w:rFonts w:ascii="Times New Roman" w:eastAsiaTheme="minorHAnsi" w:hAnsi="Times New Roman" w:cs="Times New Roman" w:hint="default"/>
      </w:rPr>
    </w:lvl>
    <w:lvl w:ilvl="1" w:tplc="CE2C0F86" w:tentative="1">
      <w:start w:val="1"/>
      <w:numFmt w:val="bullet"/>
      <w:lvlText w:val="o"/>
      <w:lvlJc w:val="left"/>
      <w:pPr>
        <w:ind w:left="1440" w:hanging="360"/>
      </w:pPr>
      <w:rPr>
        <w:rFonts w:ascii="Courier New" w:hAnsi="Courier New" w:cs="Courier New" w:hint="default"/>
      </w:rPr>
    </w:lvl>
    <w:lvl w:ilvl="2" w:tplc="CDD86C9C" w:tentative="1">
      <w:start w:val="1"/>
      <w:numFmt w:val="bullet"/>
      <w:lvlText w:val=""/>
      <w:lvlJc w:val="left"/>
      <w:pPr>
        <w:ind w:left="2160" w:hanging="360"/>
      </w:pPr>
      <w:rPr>
        <w:rFonts w:ascii="Wingdings" w:hAnsi="Wingdings" w:cs="Wingdings" w:hint="default"/>
      </w:rPr>
    </w:lvl>
    <w:lvl w:ilvl="3" w:tplc="1256A916" w:tentative="1">
      <w:start w:val="1"/>
      <w:numFmt w:val="bullet"/>
      <w:lvlText w:val=""/>
      <w:lvlJc w:val="left"/>
      <w:pPr>
        <w:ind w:left="2880" w:hanging="360"/>
      </w:pPr>
      <w:rPr>
        <w:rFonts w:ascii="Symbol" w:hAnsi="Symbol" w:cs="Symbol" w:hint="default"/>
      </w:rPr>
    </w:lvl>
    <w:lvl w:ilvl="4" w:tplc="5CE89E76" w:tentative="1">
      <w:start w:val="1"/>
      <w:numFmt w:val="bullet"/>
      <w:lvlText w:val="o"/>
      <w:lvlJc w:val="left"/>
      <w:pPr>
        <w:ind w:left="3600" w:hanging="360"/>
      </w:pPr>
      <w:rPr>
        <w:rFonts w:ascii="Courier New" w:hAnsi="Courier New" w:cs="Courier New" w:hint="default"/>
      </w:rPr>
    </w:lvl>
    <w:lvl w:ilvl="5" w:tplc="8B8E5058" w:tentative="1">
      <w:start w:val="1"/>
      <w:numFmt w:val="bullet"/>
      <w:lvlText w:val=""/>
      <w:lvlJc w:val="left"/>
      <w:pPr>
        <w:ind w:left="4320" w:hanging="360"/>
      </w:pPr>
      <w:rPr>
        <w:rFonts w:ascii="Wingdings" w:hAnsi="Wingdings" w:cs="Wingdings" w:hint="default"/>
      </w:rPr>
    </w:lvl>
    <w:lvl w:ilvl="6" w:tplc="D068CEC8" w:tentative="1">
      <w:start w:val="1"/>
      <w:numFmt w:val="bullet"/>
      <w:lvlText w:val=""/>
      <w:lvlJc w:val="left"/>
      <w:pPr>
        <w:ind w:left="5040" w:hanging="360"/>
      </w:pPr>
      <w:rPr>
        <w:rFonts w:ascii="Symbol" w:hAnsi="Symbol" w:cs="Symbol" w:hint="default"/>
      </w:rPr>
    </w:lvl>
    <w:lvl w:ilvl="7" w:tplc="6BE22946" w:tentative="1">
      <w:start w:val="1"/>
      <w:numFmt w:val="bullet"/>
      <w:lvlText w:val="o"/>
      <w:lvlJc w:val="left"/>
      <w:pPr>
        <w:ind w:left="5760" w:hanging="360"/>
      </w:pPr>
      <w:rPr>
        <w:rFonts w:ascii="Courier New" w:hAnsi="Courier New" w:cs="Courier New" w:hint="default"/>
      </w:rPr>
    </w:lvl>
    <w:lvl w:ilvl="8" w:tplc="E5E075DA" w:tentative="1">
      <w:start w:val="1"/>
      <w:numFmt w:val="bullet"/>
      <w:lvlText w:val=""/>
      <w:lvlJc w:val="left"/>
      <w:pPr>
        <w:ind w:left="6480" w:hanging="360"/>
      </w:pPr>
      <w:rPr>
        <w:rFonts w:ascii="Wingdings" w:hAnsi="Wingdings" w:cs="Wingdings" w:hint="default"/>
      </w:rPr>
    </w:lvl>
  </w:abstractNum>
  <w:abstractNum w:abstractNumId="3" w15:restartNumberingAfterBreak="0">
    <w:nsid w:val="0C345A31"/>
    <w:multiLevelType w:val="hybridMultilevel"/>
    <w:tmpl w:val="56A0BBB4"/>
    <w:lvl w:ilvl="0" w:tplc="A37A2C30">
      <w:start w:val="1"/>
      <w:numFmt w:val="decimal"/>
      <w:lvlText w:val="%1)"/>
      <w:lvlJc w:val="left"/>
      <w:pPr>
        <w:ind w:left="720" w:hanging="360"/>
      </w:pPr>
      <w:rPr>
        <w:rFonts w:hint="default"/>
      </w:rPr>
    </w:lvl>
    <w:lvl w:ilvl="1" w:tplc="9918C00C" w:tentative="1">
      <w:start w:val="1"/>
      <w:numFmt w:val="lowerLetter"/>
      <w:lvlText w:val="%2."/>
      <w:lvlJc w:val="left"/>
      <w:pPr>
        <w:ind w:left="1440" w:hanging="360"/>
      </w:pPr>
    </w:lvl>
    <w:lvl w:ilvl="2" w:tplc="2946E91A" w:tentative="1">
      <w:start w:val="1"/>
      <w:numFmt w:val="lowerRoman"/>
      <w:lvlText w:val="%3."/>
      <w:lvlJc w:val="right"/>
      <w:pPr>
        <w:ind w:left="2160" w:hanging="180"/>
      </w:pPr>
    </w:lvl>
    <w:lvl w:ilvl="3" w:tplc="0994DB22" w:tentative="1">
      <w:start w:val="1"/>
      <w:numFmt w:val="decimal"/>
      <w:lvlText w:val="%4."/>
      <w:lvlJc w:val="left"/>
      <w:pPr>
        <w:ind w:left="2880" w:hanging="360"/>
      </w:pPr>
    </w:lvl>
    <w:lvl w:ilvl="4" w:tplc="20D27816" w:tentative="1">
      <w:start w:val="1"/>
      <w:numFmt w:val="lowerLetter"/>
      <w:lvlText w:val="%5."/>
      <w:lvlJc w:val="left"/>
      <w:pPr>
        <w:ind w:left="3600" w:hanging="360"/>
      </w:pPr>
    </w:lvl>
    <w:lvl w:ilvl="5" w:tplc="43BC091C" w:tentative="1">
      <w:start w:val="1"/>
      <w:numFmt w:val="lowerRoman"/>
      <w:lvlText w:val="%6."/>
      <w:lvlJc w:val="right"/>
      <w:pPr>
        <w:ind w:left="4320" w:hanging="180"/>
      </w:pPr>
    </w:lvl>
    <w:lvl w:ilvl="6" w:tplc="F184FDEC" w:tentative="1">
      <w:start w:val="1"/>
      <w:numFmt w:val="decimal"/>
      <w:lvlText w:val="%7."/>
      <w:lvlJc w:val="left"/>
      <w:pPr>
        <w:ind w:left="5040" w:hanging="360"/>
      </w:pPr>
    </w:lvl>
    <w:lvl w:ilvl="7" w:tplc="09962684" w:tentative="1">
      <w:start w:val="1"/>
      <w:numFmt w:val="lowerLetter"/>
      <w:lvlText w:val="%8."/>
      <w:lvlJc w:val="left"/>
      <w:pPr>
        <w:ind w:left="5760" w:hanging="360"/>
      </w:pPr>
    </w:lvl>
    <w:lvl w:ilvl="8" w:tplc="1750A05C" w:tentative="1">
      <w:start w:val="1"/>
      <w:numFmt w:val="lowerRoman"/>
      <w:lvlText w:val="%9."/>
      <w:lvlJc w:val="right"/>
      <w:pPr>
        <w:ind w:left="6480" w:hanging="180"/>
      </w:pPr>
    </w:lvl>
  </w:abstractNum>
  <w:abstractNum w:abstractNumId="4" w15:restartNumberingAfterBreak="0">
    <w:nsid w:val="13171162"/>
    <w:multiLevelType w:val="multilevel"/>
    <w:tmpl w:val="37A4EF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2E3569"/>
    <w:multiLevelType w:val="hybridMultilevel"/>
    <w:tmpl w:val="C9869622"/>
    <w:lvl w:ilvl="0" w:tplc="353EE7B4">
      <w:start w:val="1"/>
      <w:numFmt w:val="decimal"/>
      <w:lvlText w:val="%1."/>
      <w:lvlJc w:val="left"/>
      <w:pPr>
        <w:ind w:left="720" w:hanging="360"/>
      </w:pPr>
      <w:rPr>
        <w:rFonts w:hint="default"/>
        <w:b w:val="0"/>
      </w:rPr>
    </w:lvl>
    <w:lvl w:ilvl="1" w:tplc="8C0AE2D8" w:tentative="1">
      <w:start w:val="1"/>
      <w:numFmt w:val="lowerLetter"/>
      <w:lvlText w:val="%2."/>
      <w:lvlJc w:val="left"/>
      <w:pPr>
        <w:ind w:left="1440" w:hanging="360"/>
      </w:pPr>
    </w:lvl>
    <w:lvl w:ilvl="2" w:tplc="12242C0E" w:tentative="1">
      <w:start w:val="1"/>
      <w:numFmt w:val="lowerRoman"/>
      <w:lvlText w:val="%3."/>
      <w:lvlJc w:val="right"/>
      <w:pPr>
        <w:ind w:left="2160" w:hanging="180"/>
      </w:pPr>
    </w:lvl>
    <w:lvl w:ilvl="3" w:tplc="602A9C0C" w:tentative="1">
      <w:start w:val="1"/>
      <w:numFmt w:val="decimal"/>
      <w:lvlText w:val="%4."/>
      <w:lvlJc w:val="left"/>
      <w:pPr>
        <w:ind w:left="2880" w:hanging="360"/>
      </w:pPr>
    </w:lvl>
    <w:lvl w:ilvl="4" w:tplc="0466068E" w:tentative="1">
      <w:start w:val="1"/>
      <w:numFmt w:val="lowerLetter"/>
      <w:lvlText w:val="%5."/>
      <w:lvlJc w:val="left"/>
      <w:pPr>
        <w:ind w:left="3600" w:hanging="360"/>
      </w:pPr>
    </w:lvl>
    <w:lvl w:ilvl="5" w:tplc="B396F41A" w:tentative="1">
      <w:start w:val="1"/>
      <w:numFmt w:val="lowerRoman"/>
      <w:lvlText w:val="%6."/>
      <w:lvlJc w:val="right"/>
      <w:pPr>
        <w:ind w:left="4320" w:hanging="180"/>
      </w:pPr>
    </w:lvl>
    <w:lvl w:ilvl="6" w:tplc="0B22627A" w:tentative="1">
      <w:start w:val="1"/>
      <w:numFmt w:val="decimal"/>
      <w:lvlText w:val="%7."/>
      <w:lvlJc w:val="left"/>
      <w:pPr>
        <w:ind w:left="5040" w:hanging="360"/>
      </w:pPr>
    </w:lvl>
    <w:lvl w:ilvl="7" w:tplc="35FED77A" w:tentative="1">
      <w:start w:val="1"/>
      <w:numFmt w:val="lowerLetter"/>
      <w:lvlText w:val="%8."/>
      <w:lvlJc w:val="left"/>
      <w:pPr>
        <w:ind w:left="5760" w:hanging="360"/>
      </w:pPr>
    </w:lvl>
    <w:lvl w:ilvl="8" w:tplc="FCA84F10" w:tentative="1">
      <w:start w:val="1"/>
      <w:numFmt w:val="lowerRoman"/>
      <w:lvlText w:val="%9."/>
      <w:lvlJc w:val="right"/>
      <w:pPr>
        <w:ind w:left="6480" w:hanging="180"/>
      </w:pPr>
    </w:lvl>
  </w:abstractNum>
  <w:abstractNum w:abstractNumId="6" w15:restartNumberingAfterBreak="0">
    <w:nsid w:val="16847E26"/>
    <w:multiLevelType w:val="hybridMultilevel"/>
    <w:tmpl w:val="219A6962"/>
    <w:lvl w:ilvl="0" w:tplc="FA623568">
      <w:start w:val="1"/>
      <w:numFmt w:val="decimal"/>
      <w:lvlText w:val="%1)"/>
      <w:lvlJc w:val="left"/>
      <w:pPr>
        <w:ind w:left="720" w:hanging="360"/>
      </w:pPr>
      <w:rPr>
        <w:rFonts w:hint="default"/>
      </w:rPr>
    </w:lvl>
    <w:lvl w:ilvl="1" w:tplc="324014B4" w:tentative="1">
      <w:start w:val="1"/>
      <w:numFmt w:val="lowerLetter"/>
      <w:lvlText w:val="%2."/>
      <w:lvlJc w:val="left"/>
      <w:pPr>
        <w:ind w:left="1440" w:hanging="360"/>
      </w:pPr>
    </w:lvl>
    <w:lvl w:ilvl="2" w:tplc="9B2672D8" w:tentative="1">
      <w:start w:val="1"/>
      <w:numFmt w:val="lowerRoman"/>
      <w:lvlText w:val="%3."/>
      <w:lvlJc w:val="right"/>
      <w:pPr>
        <w:ind w:left="2160" w:hanging="180"/>
      </w:pPr>
    </w:lvl>
    <w:lvl w:ilvl="3" w:tplc="40B83BDC" w:tentative="1">
      <w:start w:val="1"/>
      <w:numFmt w:val="decimal"/>
      <w:lvlText w:val="%4."/>
      <w:lvlJc w:val="left"/>
      <w:pPr>
        <w:ind w:left="2880" w:hanging="360"/>
      </w:pPr>
    </w:lvl>
    <w:lvl w:ilvl="4" w:tplc="E70EC146" w:tentative="1">
      <w:start w:val="1"/>
      <w:numFmt w:val="lowerLetter"/>
      <w:lvlText w:val="%5."/>
      <w:lvlJc w:val="left"/>
      <w:pPr>
        <w:ind w:left="3600" w:hanging="360"/>
      </w:pPr>
    </w:lvl>
    <w:lvl w:ilvl="5" w:tplc="33ACD5DE" w:tentative="1">
      <w:start w:val="1"/>
      <w:numFmt w:val="lowerRoman"/>
      <w:lvlText w:val="%6."/>
      <w:lvlJc w:val="right"/>
      <w:pPr>
        <w:ind w:left="4320" w:hanging="180"/>
      </w:pPr>
    </w:lvl>
    <w:lvl w:ilvl="6" w:tplc="1F5C6B82" w:tentative="1">
      <w:start w:val="1"/>
      <w:numFmt w:val="decimal"/>
      <w:lvlText w:val="%7."/>
      <w:lvlJc w:val="left"/>
      <w:pPr>
        <w:ind w:left="5040" w:hanging="360"/>
      </w:pPr>
    </w:lvl>
    <w:lvl w:ilvl="7" w:tplc="C450BD3C" w:tentative="1">
      <w:start w:val="1"/>
      <w:numFmt w:val="lowerLetter"/>
      <w:lvlText w:val="%8."/>
      <w:lvlJc w:val="left"/>
      <w:pPr>
        <w:ind w:left="5760" w:hanging="360"/>
      </w:pPr>
    </w:lvl>
    <w:lvl w:ilvl="8" w:tplc="18A4CCBE" w:tentative="1">
      <w:start w:val="1"/>
      <w:numFmt w:val="lowerRoman"/>
      <w:lvlText w:val="%9."/>
      <w:lvlJc w:val="right"/>
      <w:pPr>
        <w:ind w:left="6480" w:hanging="180"/>
      </w:pPr>
    </w:lvl>
  </w:abstractNum>
  <w:abstractNum w:abstractNumId="7" w15:restartNumberingAfterBreak="0">
    <w:nsid w:val="19C4313B"/>
    <w:multiLevelType w:val="multilevel"/>
    <w:tmpl w:val="A0AA2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F93723"/>
    <w:multiLevelType w:val="hybridMultilevel"/>
    <w:tmpl w:val="630E8716"/>
    <w:lvl w:ilvl="0" w:tplc="991AF09C">
      <w:start w:val="1"/>
      <w:numFmt w:val="decimal"/>
      <w:lvlText w:val="%1)"/>
      <w:lvlJc w:val="left"/>
      <w:pPr>
        <w:ind w:left="1080" w:hanging="720"/>
      </w:pPr>
      <w:rPr>
        <w:rFonts w:hint="default"/>
      </w:rPr>
    </w:lvl>
    <w:lvl w:ilvl="1" w:tplc="23165F6C" w:tentative="1">
      <w:start w:val="1"/>
      <w:numFmt w:val="lowerLetter"/>
      <w:lvlText w:val="%2."/>
      <w:lvlJc w:val="left"/>
      <w:pPr>
        <w:ind w:left="1440" w:hanging="360"/>
      </w:pPr>
    </w:lvl>
    <w:lvl w:ilvl="2" w:tplc="1974D580" w:tentative="1">
      <w:start w:val="1"/>
      <w:numFmt w:val="lowerRoman"/>
      <w:lvlText w:val="%3."/>
      <w:lvlJc w:val="right"/>
      <w:pPr>
        <w:ind w:left="2160" w:hanging="180"/>
      </w:pPr>
    </w:lvl>
    <w:lvl w:ilvl="3" w:tplc="4BD23D26" w:tentative="1">
      <w:start w:val="1"/>
      <w:numFmt w:val="decimal"/>
      <w:lvlText w:val="%4."/>
      <w:lvlJc w:val="left"/>
      <w:pPr>
        <w:ind w:left="2880" w:hanging="360"/>
      </w:pPr>
    </w:lvl>
    <w:lvl w:ilvl="4" w:tplc="2B4EB224" w:tentative="1">
      <w:start w:val="1"/>
      <w:numFmt w:val="lowerLetter"/>
      <w:lvlText w:val="%5."/>
      <w:lvlJc w:val="left"/>
      <w:pPr>
        <w:ind w:left="3600" w:hanging="360"/>
      </w:pPr>
    </w:lvl>
    <w:lvl w:ilvl="5" w:tplc="AC48D458" w:tentative="1">
      <w:start w:val="1"/>
      <w:numFmt w:val="lowerRoman"/>
      <w:lvlText w:val="%6."/>
      <w:lvlJc w:val="right"/>
      <w:pPr>
        <w:ind w:left="4320" w:hanging="180"/>
      </w:pPr>
    </w:lvl>
    <w:lvl w:ilvl="6" w:tplc="CD7E062E" w:tentative="1">
      <w:start w:val="1"/>
      <w:numFmt w:val="decimal"/>
      <w:lvlText w:val="%7."/>
      <w:lvlJc w:val="left"/>
      <w:pPr>
        <w:ind w:left="5040" w:hanging="360"/>
      </w:pPr>
    </w:lvl>
    <w:lvl w:ilvl="7" w:tplc="62549DC8" w:tentative="1">
      <w:start w:val="1"/>
      <w:numFmt w:val="lowerLetter"/>
      <w:lvlText w:val="%8."/>
      <w:lvlJc w:val="left"/>
      <w:pPr>
        <w:ind w:left="5760" w:hanging="360"/>
      </w:pPr>
    </w:lvl>
    <w:lvl w:ilvl="8" w:tplc="A2DC6B04" w:tentative="1">
      <w:start w:val="1"/>
      <w:numFmt w:val="lowerRoman"/>
      <w:lvlText w:val="%9."/>
      <w:lvlJc w:val="right"/>
      <w:pPr>
        <w:ind w:left="6480" w:hanging="180"/>
      </w:pPr>
    </w:lvl>
  </w:abstractNum>
  <w:abstractNum w:abstractNumId="9" w15:restartNumberingAfterBreak="0">
    <w:nsid w:val="29322C14"/>
    <w:multiLevelType w:val="hybridMultilevel"/>
    <w:tmpl w:val="6A3CE6B4"/>
    <w:lvl w:ilvl="0" w:tplc="F0EE9D78">
      <w:start w:val="1"/>
      <w:numFmt w:val="decimal"/>
      <w:lvlText w:val="%1."/>
      <w:lvlJc w:val="left"/>
      <w:pPr>
        <w:ind w:left="720" w:hanging="360"/>
      </w:pPr>
      <w:rPr>
        <w:rFonts w:hint="default"/>
      </w:rPr>
    </w:lvl>
    <w:lvl w:ilvl="1" w:tplc="AA1EAB32" w:tentative="1">
      <w:start w:val="1"/>
      <w:numFmt w:val="lowerLetter"/>
      <w:lvlText w:val="%2."/>
      <w:lvlJc w:val="left"/>
      <w:pPr>
        <w:ind w:left="1440" w:hanging="360"/>
      </w:pPr>
    </w:lvl>
    <w:lvl w:ilvl="2" w:tplc="10226AB2" w:tentative="1">
      <w:start w:val="1"/>
      <w:numFmt w:val="lowerRoman"/>
      <w:lvlText w:val="%3."/>
      <w:lvlJc w:val="right"/>
      <w:pPr>
        <w:ind w:left="2160" w:hanging="180"/>
      </w:pPr>
    </w:lvl>
    <w:lvl w:ilvl="3" w:tplc="AB346630" w:tentative="1">
      <w:start w:val="1"/>
      <w:numFmt w:val="decimal"/>
      <w:lvlText w:val="%4."/>
      <w:lvlJc w:val="left"/>
      <w:pPr>
        <w:ind w:left="2880" w:hanging="360"/>
      </w:pPr>
    </w:lvl>
    <w:lvl w:ilvl="4" w:tplc="98D24FF8" w:tentative="1">
      <w:start w:val="1"/>
      <w:numFmt w:val="lowerLetter"/>
      <w:lvlText w:val="%5."/>
      <w:lvlJc w:val="left"/>
      <w:pPr>
        <w:ind w:left="3600" w:hanging="360"/>
      </w:pPr>
    </w:lvl>
    <w:lvl w:ilvl="5" w:tplc="31584318" w:tentative="1">
      <w:start w:val="1"/>
      <w:numFmt w:val="lowerRoman"/>
      <w:lvlText w:val="%6."/>
      <w:lvlJc w:val="right"/>
      <w:pPr>
        <w:ind w:left="4320" w:hanging="180"/>
      </w:pPr>
    </w:lvl>
    <w:lvl w:ilvl="6" w:tplc="7D00D96C" w:tentative="1">
      <w:start w:val="1"/>
      <w:numFmt w:val="decimal"/>
      <w:lvlText w:val="%7."/>
      <w:lvlJc w:val="left"/>
      <w:pPr>
        <w:ind w:left="5040" w:hanging="360"/>
      </w:pPr>
    </w:lvl>
    <w:lvl w:ilvl="7" w:tplc="9406267E" w:tentative="1">
      <w:start w:val="1"/>
      <w:numFmt w:val="lowerLetter"/>
      <w:lvlText w:val="%8."/>
      <w:lvlJc w:val="left"/>
      <w:pPr>
        <w:ind w:left="5760" w:hanging="360"/>
      </w:pPr>
    </w:lvl>
    <w:lvl w:ilvl="8" w:tplc="147AEC32" w:tentative="1">
      <w:start w:val="1"/>
      <w:numFmt w:val="lowerRoman"/>
      <w:lvlText w:val="%9."/>
      <w:lvlJc w:val="right"/>
      <w:pPr>
        <w:ind w:left="6480" w:hanging="180"/>
      </w:pPr>
    </w:lvl>
  </w:abstractNum>
  <w:abstractNum w:abstractNumId="10" w15:restartNumberingAfterBreak="0">
    <w:nsid w:val="2C6A0960"/>
    <w:multiLevelType w:val="multilevel"/>
    <w:tmpl w:val="E626FBBA"/>
    <w:lvl w:ilvl="0">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3"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303" w:hanging="7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663" w:hanging="7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383" w:hanging="114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43" w:hanging="11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03"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23" w:hanging="15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183"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C8B0A9F"/>
    <w:multiLevelType w:val="hybridMultilevel"/>
    <w:tmpl w:val="3E0CC644"/>
    <w:lvl w:ilvl="0" w:tplc="B8A8BB0C">
      <w:start w:val="1"/>
      <w:numFmt w:val="decimal"/>
      <w:lvlText w:val="%1)"/>
      <w:lvlJc w:val="left"/>
      <w:pPr>
        <w:ind w:left="1080" w:hanging="720"/>
      </w:pPr>
      <w:rPr>
        <w:rFonts w:hint="default"/>
      </w:rPr>
    </w:lvl>
    <w:lvl w:ilvl="1" w:tplc="62B643C8" w:tentative="1">
      <w:start w:val="1"/>
      <w:numFmt w:val="lowerLetter"/>
      <w:lvlText w:val="%2."/>
      <w:lvlJc w:val="left"/>
      <w:pPr>
        <w:ind w:left="1440" w:hanging="360"/>
      </w:pPr>
    </w:lvl>
    <w:lvl w:ilvl="2" w:tplc="A71C5516" w:tentative="1">
      <w:start w:val="1"/>
      <w:numFmt w:val="lowerRoman"/>
      <w:lvlText w:val="%3."/>
      <w:lvlJc w:val="right"/>
      <w:pPr>
        <w:ind w:left="2160" w:hanging="180"/>
      </w:pPr>
    </w:lvl>
    <w:lvl w:ilvl="3" w:tplc="882C6F2C" w:tentative="1">
      <w:start w:val="1"/>
      <w:numFmt w:val="decimal"/>
      <w:lvlText w:val="%4."/>
      <w:lvlJc w:val="left"/>
      <w:pPr>
        <w:ind w:left="2880" w:hanging="360"/>
      </w:pPr>
    </w:lvl>
    <w:lvl w:ilvl="4" w:tplc="77C2E87A" w:tentative="1">
      <w:start w:val="1"/>
      <w:numFmt w:val="lowerLetter"/>
      <w:lvlText w:val="%5."/>
      <w:lvlJc w:val="left"/>
      <w:pPr>
        <w:ind w:left="3600" w:hanging="360"/>
      </w:pPr>
    </w:lvl>
    <w:lvl w:ilvl="5" w:tplc="2850DC3E" w:tentative="1">
      <w:start w:val="1"/>
      <w:numFmt w:val="lowerRoman"/>
      <w:lvlText w:val="%6."/>
      <w:lvlJc w:val="right"/>
      <w:pPr>
        <w:ind w:left="4320" w:hanging="180"/>
      </w:pPr>
    </w:lvl>
    <w:lvl w:ilvl="6" w:tplc="BB0E89B2" w:tentative="1">
      <w:start w:val="1"/>
      <w:numFmt w:val="decimal"/>
      <w:lvlText w:val="%7."/>
      <w:lvlJc w:val="left"/>
      <w:pPr>
        <w:ind w:left="5040" w:hanging="360"/>
      </w:pPr>
    </w:lvl>
    <w:lvl w:ilvl="7" w:tplc="096A6AC2" w:tentative="1">
      <w:start w:val="1"/>
      <w:numFmt w:val="lowerLetter"/>
      <w:lvlText w:val="%8."/>
      <w:lvlJc w:val="left"/>
      <w:pPr>
        <w:ind w:left="5760" w:hanging="360"/>
      </w:pPr>
    </w:lvl>
    <w:lvl w:ilvl="8" w:tplc="28ACC952" w:tentative="1">
      <w:start w:val="1"/>
      <w:numFmt w:val="lowerRoman"/>
      <w:lvlText w:val="%9."/>
      <w:lvlJc w:val="right"/>
      <w:pPr>
        <w:ind w:left="6480" w:hanging="180"/>
      </w:pPr>
    </w:lvl>
  </w:abstractNum>
  <w:abstractNum w:abstractNumId="12" w15:restartNumberingAfterBreak="0">
    <w:nsid w:val="2EB804EB"/>
    <w:multiLevelType w:val="hybridMultilevel"/>
    <w:tmpl w:val="139A4CEE"/>
    <w:lvl w:ilvl="0" w:tplc="EEF6EF92">
      <w:start w:val="1"/>
      <w:numFmt w:val="decimal"/>
      <w:lvlText w:val="%1)"/>
      <w:lvlJc w:val="left"/>
      <w:pPr>
        <w:ind w:left="564" w:hanging="360"/>
      </w:pPr>
      <w:rPr>
        <w:rFonts w:hint="default"/>
      </w:rPr>
    </w:lvl>
    <w:lvl w:ilvl="1" w:tplc="601ED274" w:tentative="1">
      <w:start w:val="1"/>
      <w:numFmt w:val="lowerLetter"/>
      <w:lvlText w:val="%2."/>
      <w:lvlJc w:val="left"/>
      <w:pPr>
        <w:ind w:left="1284" w:hanging="360"/>
      </w:pPr>
    </w:lvl>
    <w:lvl w:ilvl="2" w:tplc="2D127B34" w:tentative="1">
      <w:start w:val="1"/>
      <w:numFmt w:val="lowerRoman"/>
      <w:lvlText w:val="%3."/>
      <w:lvlJc w:val="right"/>
      <w:pPr>
        <w:ind w:left="2004" w:hanging="180"/>
      </w:pPr>
    </w:lvl>
    <w:lvl w:ilvl="3" w:tplc="F1F26694" w:tentative="1">
      <w:start w:val="1"/>
      <w:numFmt w:val="decimal"/>
      <w:lvlText w:val="%4."/>
      <w:lvlJc w:val="left"/>
      <w:pPr>
        <w:ind w:left="2724" w:hanging="360"/>
      </w:pPr>
    </w:lvl>
    <w:lvl w:ilvl="4" w:tplc="971EFB6E" w:tentative="1">
      <w:start w:val="1"/>
      <w:numFmt w:val="lowerLetter"/>
      <w:lvlText w:val="%5."/>
      <w:lvlJc w:val="left"/>
      <w:pPr>
        <w:ind w:left="3444" w:hanging="360"/>
      </w:pPr>
    </w:lvl>
    <w:lvl w:ilvl="5" w:tplc="39526236" w:tentative="1">
      <w:start w:val="1"/>
      <w:numFmt w:val="lowerRoman"/>
      <w:lvlText w:val="%6."/>
      <w:lvlJc w:val="right"/>
      <w:pPr>
        <w:ind w:left="4164" w:hanging="180"/>
      </w:pPr>
    </w:lvl>
    <w:lvl w:ilvl="6" w:tplc="497ECFDA" w:tentative="1">
      <w:start w:val="1"/>
      <w:numFmt w:val="decimal"/>
      <w:lvlText w:val="%7."/>
      <w:lvlJc w:val="left"/>
      <w:pPr>
        <w:ind w:left="4884" w:hanging="360"/>
      </w:pPr>
    </w:lvl>
    <w:lvl w:ilvl="7" w:tplc="61C098D2" w:tentative="1">
      <w:start w:val="1"/>
      <w:numFmt w:val="lowerLetter"/>
      <w:lvlText w:val="%8."/>
      <w:lvlJc w:val="left"/>
      <w:pPr>
        <w:ind w:left="5604" w:hanging="360"/>
      </w:pPr>
    </w:lvl>
    <w:lvl w:ilvl="8" w:tplc="37D0A210" w:tentative="1">
      <w:start w:val="1"/>
      <w:numFmt w:val="lowerRoman"/>
      <w:lvlText w:val="%9."/>
      <w:lvlJc w:val="right"/>
      <w:pPr>
        <w:ind w:left="6324" w:hanging="180"/>
      </w:pPr>
    </w:lvl>
  </w:abstractNum>
  <w:abstractNum w:abstractNumId="13" w15:restartNumberingAfterBreak="0">
    <w:nsid w:val="2F93458A"/>
    <w:multiLevelType w:val="multilevel"/>
    <w:tmpl w:val="1E3C46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945C06"/>
    <w:multiLevelType w:val="hybridMultilevel"/>
    <w:tmpl w:val="A1C44F76"/>
    <w:lvl w:ilvl="0" w:tplc="4470CB52">
      <w:start w:val="1"/>
      <w:numFmt w:val="decimal"/>
      <w:lvlText w:val="%1."/>
      <w:lvlJc w:val="left"/>
      <w:pPr>
        <w:ind w:left="720" w:hanging="360"/>
      </w:pPr>
      <w:rPr>
        <w:rFonts w:hint="default"/>
      </w:rPr>
    </w:lvl>
    <w:lvl w:ilvl="1" w:tplc="BF14F6A2" w:tentative="1">
      <w:start w:val="1"/>
      <w:numFmt w:val="lowerLetter"/>
      <w:lvlText w:val="%2."/>
      <w:lvlJc w:val="left"/>
      <w:pPr>
        <w:ind w:left="1440" w:hanging="360"/>
      </w:pPr>
    </w:lvl>
    <w:lvl w:ilvl="2" w:tplc="568CB004" w:tentative="1">
      <w:start w:val="1"/>
      <w:numFmt w:val="lowerRoman"/>
      <w:lvlText w:val="%3."/>
      <w:lvlJc w:val="right"/>
      <w:pPr>
        <w:ind w:left="2160" w:hanging="180"/>
      </w:pPr>
    </w:lvl>
    <w:lvl w:ilvl="3" w:tplc="04E4E382" w:tentative="1">
      <w:start w:val="1"/>
      <w:numFmt w:val="decimal"/>
      <w:lvlText w:val="%4."/>
      <w:lvlJc w:val="left"/>
      <w:pPr>
        <w:ind w:left="2880" w:hanging="360"/>
      </w:pPr>
    </w:lvl>
    <w:lvl w:ilvl="4" w:tplc="847E5EE6" w:tentative="1">
      <w:start w:val="1"/>
      <w:numFmt w:val="lowerLetter"/>
      <w:lvlText w:val="%5."/>
      <w:lvlJc w:val="left"/>
      <w:pPr>
        <w:ind w:left="3600" w:hanging="360"/>
      </w:pPr>
    </w:lvl>
    <w:lvl w:ilvl="5" w:tplc="2B62D06E" w:tentative="1">
      <w:start w:val="1"/>
      <w:numFmt w:val="lowerRoman"/>
      <w:lvlText w:val="%6."/>
      <w:lvlJc w:val="right"/>
      <w:pPr>
        <w:ind w:left="4320" w:hanging="180"/>
      </w:pPr>
    </w:lvl>
    <w:lvl w:ilvl="6" w:tplc="81F40B88" w:tentative="1">
      <w:start w:val="1"/>
      <w:numFmt w:val="decimal"/>
      <w:lvlText w:val="%7."/>
      <w:lvlJc w:val="left"/>
      <w:pPr>
        <w:ind w:left="5040" w:hanging="360"/>
      </w:pPr>
    </w:lvl>
    <w:lvl w:ilvl="7" w:tplc="E0688078" w:tentative="1">
      <w:start w:val="1"/>
      <w:numFmt w:val="lowerLetter"/>
      <w:lvlText w:val="%8."/>
      <w:lvlJc w:val="left"/>
      <w:pPr>
        <w:ind w:left="5760" w:hanging="360"/>
      </w:pPr>
    </w:lvl>
    <w:lvl w:ilvl="8" w:tplc="098E121E" w:tentative="1">
      <w:start w:val="1"/>
      <w:numFmt w:val="lowerRoman"/>
      <w:lvlText w:val="%9."/>
      <w:lvlJc w:val="right"/>
      <w:pPr>
        <w:ind w:left="6480" w:hanging="180"/>
      </w:pPr>
    </w:lvl>
  </w:abstractNum>
  <w:abstractNum w:abstractNumId="15" w15:restartNumberingAfterBreak="0">
    <w:nsid w:val="33016FAB"/>
    <w:multiLevelType w:val="multilevel"/>
    <w:tmpl w:val="A386BE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485488"/>
    <w:multiLevelType w:val="multilevel"/>
    <w:tmpl w:val="7A0818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D22EE5"/>
    <w:multiLevelType w:val="hybridMultilevel"/>
    <w:tmpl w:val="769A5D3A"/>
    <w:lvl w:ilvl="0" w:tplc="4F8E69AE">
      <w:start w:val="1"/>
      <w:numFmt w:val="decimal"/>
      <w:lvlText w:val="%1."/>
      <w:lvlJc w:val="left"/>
      <w:pPr>
        <w:ind w:left="720" w:hanging="360"/>
      </w:pPr>
    </w:lvl>
    <w:lvl w:ilvl="1" w:tplc="D79CF39C" w:tentative="1">
      <w:start w:val="1"/>
      <w:numFmt w:val="lowerLetter"/>
      <w:lvlText w:val="%2."/>
      <w:lvlJc w:val="left"/>
      <w:pPr>
        <w:ind w:left="1440" w:hanging="360"/>
      </w:pPr>
    </w:lvl>
    <w:lvl w:ilvl="2" w:tplc="5410457A" w:tentative="1">
      <w:start w:val="1"/>
      <w:numFmt w:val="lowerRoman"/>
      <w:lvlText w:val="%3."/>
      <w:lvlJc w:val="right"/>
      <w:pPr>
        <w:ind w:left="2160" w:hanging="180"/>
      </w:pPr>
    </w:lvl>
    <w:lvl w:ilvl="3" w:tplc="B3B6B9C2" w:tentative="1">
      <w:start w:val="1"/>
      <w:numFmt w:val="decimal"/>
      <w:lvlText w:val="%4."/>
      <w:lvlJc w:val="left"/>
      <w:pPr>
        <w:ind w:left="2880" w:hanging="360"/>
      </w:pPr>
    </w:lvl>
    <w:lvl w:ilvl="4" w:tplc="DE7018AC" w:tentative="1">
      <w:start w:val="1"/>
      <w:numFmt w:val="lowerLetter"/>
      <w:lvlText w:val="%5."/>
      <w:lvlJc w:val="left"/>
      <w:pPr>
        <w:ind w:left="3600" w:hanging="360"/>
      </w:pPr>
    </w:lvl>
    <w:lvl w:ilvl="5" w:tplc="009EF3EE" w:tentative="1">
      <w:start w:val="1"/>
      <w:numFmt w:val="lowerRoman"/>
      <w:lvlText w:val="%6."/>
      <w:lvlJc w:val="right"/>
      <w:pPr>
        <w:ind w:left="4320" w:hanging="180"/>
      </w:pPr>
    </w:lvl>
    <w:lvl w:ilvl="6" w:tplc="8FA6399A" w:tentative="1">
      <w:start w:val="1"/>
      <w:numFmt w:val="decimal"/>
      <w:lvlText w:val="%7."/>
      <w:lvlJc w:val="left"/>
      <w:pPr>
        <w:ind w:left="5040" w:hanging="360"/>
      </w:pPr>
    </w:lvl>
    <w:lvl w:ilvl="7" w:tplc="1DB2B91C" w:tentative="1">
      <w:start w:val="1"/>
      <w:numFmt w:val="lowerLetter"/>
      <w:lvlText w:val="%8."/>
      <w:lvlJc w:val="left"/>
      <w:pPr>
        <w:ind w:left="5760" w:hanging="360"/>
      </w:pPr>
    </w:lvl>
    <w:lvl w:ilvl="8" w:tplc="F6E444A8" w:tentative="1">
      <w:start w:val="1"/>
      <w:numFmt w:val="lowerRoman"/>
      <w:lvlText w:val="%9."/>
      <w:lvlJc w:val="right"/>
      <w:pPr>
        <w:ind w:left="6480" w:hanging="180"/>
      </w:pPr>
    </w:lvl>
  </w:abstractNum>
  <w:abstractNum w:abstractNumId="18" w15:restartNumberingAfterBreak="0">
    <w:nsid w:val="3FCC2D73"/>
    <w:multiLevelType w:val="multilevel"/>
    <w:tmpl w:val="373C75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43485397"/>
    <w:multiLevelType w:val="hybridMultilevel"/>
    <w:tmpl w:val="267CC97C"/>
    <w:lvl w:ilvl="0" w:tplc="F0AA4312">
      <w:start w:val="1"/>
      <w:numFmt w:val="decimal"/>
      <w:lvlText w:val="%1)"/>
      <w:lvlJc w:val="left"/>
      <w:pPr>
        <w:ind w:left="312"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9924738">
      <w:start w:val="1"/>
      <w:numFmt w:val="lowerLetter"/>
      <w:lvlText w:val="%2."/>
      <w:lvlJc w:val="left"/>
      <w:pPr>
        <w:ind w:left="1032"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4583C18">
      <w:start w:val="1"/>
      <w:numFmt w:val="lowerRoman"/>
      <w:lvlText w:val="%3."/>
      <w:lvlJc w:val="left"/>
      <w:pPr>
        <w:ind w:left="1752"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E550D05C">
      <w:start w:val="1"/>
      <w:numFmt w:val="decimal"/>
      <w:lvlText w:val="%4."/>
      <w:lvlJc w:val="left"/>
      <w:pPr>
        <w:ind w:left="2472"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44A4A2A">
      <w:start w:val="1"/>
      <w:numFmt w:val="lowerLetter"/>
      <w:lvlText w:val="%5."/>
      <w:lvlJc w:val="left"/>
      <w:pPr>
        <w:ind w:left="3192"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A867728">
      <w:start w:val="1"/>
      <w:numFmt w:val="lowerRoman"/>
      <w:lvlText w:val="%6."/>
      <w:lvlJc w:val="left"/>
      <w:pPr>
        <w:ind w:left="3912"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999204EE">
      <w:start w:val="1"/>
      <w:numFmt w:val="decimal"/>
      <w:lvlText w:val="%7."/>
      <w:lvlJc w:val="left"/>
      <w:pPr>
        <w:ind w:left="4632"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BFE296C">
      <w:start w:val="1"/>
      <w:numFmt w:val="lowerLetter"/>
      <w:lvlText w:val="%8."/>
      <w:lvlJc w:val="left"/>
      <w:pPr>
        <w:ind w:left="5352"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AFA5514">
      <w:start w:val="1"/>
      <w:numFmt w:val="lowerRoman"/>
      <w:lvlText w:val="%9."/>
      <w:lvlJc w:val="left"/>
      <w:pPr>
        <w:ind w:left="6072"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4C85D69"/>
    <w:multiLevelType w:val="hybridMultilevel"/>
    <w:tmpl w:val="7940EEBE"/>
    <w:lvl w:ilvl="0" w:tplc="B3869600">
      <w:start w:val="1"/>
      <w:numFmt w:val="decimal"/>
      <w:lvlText w:val="%1)"/>
      <w:lvlJc w:val="left"/>
      <w:pPr>
        <w:ind w:left="1080" w:hanging="720"/>
      </w:pPr>
      <w:rPr>
        <w:rFonts w:hint="default"/>
      </w:rPr>
    </w:lvl>
    <w:lvl w:ilvl="1" w:tplc="FC24A202" w:tentative="1">
      <w:start w:val="1"/>
      <w:numFmt w:val="lowerLetter"/>
      <w:lvlText w:val="%2."/>
      <w:lvlJc w:val="left"/>
      <w:pPr>
        <w:ind w:left="1440" w:hanging="360"/>
      </w:pPr>
    </w:lvl>
    <w:lvl w:ilvl="2" w:tplc="AF0E4EBE" w:tentative="1">
      <w:start w:val="1"/>
      <w:numFmt w:val="lowerRoman"/>
      <w:lvlText w:val="%3."/>
      <w:lvlJc w:val="right"/>
      <w:pPr>
        <w:ind w:left="2160" w:hanging="180"/>
      </w:pPr>
    </w:lvl>
    <w:lvl w:ilvl="3" w:tplc="1DB030B6" w:tentative="1">
      <w:start w:val="1"/>
      <w:numFmt w:val="decimal"/>
      <w:lvlText w:val="%4."/>
      <w:lvlJc w:val="left"/>
      <w:pPr>
        <w:ind w:left="2880" w:hanging="360"/>
      </w:pPr>
    </w:lvl>
    <w:lvl w:ilvl="4" w:tplc="20D875FA" w:tentative="1">
      <w:start w:val="1"/>
      <w:numFmt w:val="lowerLetter"/>
      <w:lvlText w:val="%5."/>
      <w:lvlJc w:val="left"/>
      <w:pPr>
        <w:ind w:left="3600" w:hanging="360"/>
      </w:pPr>
    </w:lvl>
    <w:lvl w:ilvl="5" w:tplc="5AF4C102" w:tentative="1">
      <w:start w:val="1"/>
      <w:numFmt w:val="lowerRoman"/>
      <w:lvlText w:val="%6."/>
      <w:lvlJc w:val="right"/>
      <w:pPr>
        <w:ind w:left="4320" w:hanging="180"/>
      </w:pPr>
    </w:lvl>
    <w:lvl w:ilvl="6" w:tplc="E10AFDE6" w:tentative="1">
      <w:start w:val="1"/>
      <w:numFmt w:val="decimal"/>
      <w:lvlText w:val="%7."/>
      <w:lvlJc w:val="left"/>
      <w:pPr>
        <w:ind w:left="5040" w:hanging="360"/>
      </w:pPr>
    </w:lvl>
    <w:lvl w:ilvl="7" w:tplc="2486B660" w:tentative="1">
      <w:start w:val="1"/>
      <w:numFmt w:val="lowerLetter"/>
      <w:lvlText w:val="%8."/>
      <w:lvlJc w:val="left"/>
      <w:pPr>
        <w:ind w:left="5760" w:hanging="360"/>
      </w:pPr>
    </w:lvl>
    <w:lvl w:ilvl="8" w:tplc="1A385AC2" w:tentative="1">
      <w:start w:val="1"/>
      <w:numFmt w:val="lowerRoman"/>
      <w:lvlText w:val="%9."/>
      <w:lvlJc w:val="right"/>
      <w:pPr>
        <w:ind w:left="6480" w:hanging="180"/>
      </w:pPr>
    </w:lvl>
  </w:abstractNum>
  <w:abstractNum w:abstractNumId="21" w15:restartNumberingAfterBreak="0">
    <w:nsid w:val="45B45336"/>
    <w:multiLevelType w:val="hybridMultilevel"/>
    <w:tmpl w:val="6166E1F4"/>
    <w:lvl w:ilvl="0" w:tplc="9EE06F80">
      <w:start w:val="1"/>
      <w:numFmt w:val="decimal"/>
      <w:lvlText w:val="%1."/>
      <w:lvlJc w:val="left"/>
      <w:pPr>
        <w:ind w:left="720" w:hanging="360"/>
      </w:pPr>
      <w:rPr>
        <w:rFonts w:hint="default"/>
      </w:rPr>
    </w:lvl>
    <w:lvl w:ilvl="1" w:tplc="20FE01A8" w:tentative="1">
      <w:start w:val="1"/>
      <w:numFmt w:val="lowerLetter"/>
      <w:lvlText w:val="%2."/>
      <w:lvlJc w:val="left"/>
      <w:pPr>
        <w:ind w:left="1440" w:hanging="360"/>
      </w:pPr>
    </w:lvl>
    <w:lvl w:ilvl="2" w:tplc="E272ABBA" w:tentative="1">
      <w:start w:val="1"/>
      <w:numFmt w:val="lowerRoman"/>
      <w:lvlText w:val="%3."/>
      <w:lvlJc w:val="right"/>
      <w:pPr>
        <w:ind w:left="2160" w:hanging="180"/>
      </w:pPr>
    </w:lvl>
    <w:lvl w:ilvl="3" w:tplc="9B3CC2A6" w:tentative="1">
      <w:start w:val="1"/>
      <w:numFmt w:val="decimal"/>
      <w:lvlText w:val="%4."/>
      <w:lvlJc w:val="left"/>
      <w:pPr>
        <w:ind w:left="2880" w:hanging="360"/>
      </w:pPr>
    </w:lvl>
    <w:lvl w:ilvl="4" w:tplc="0840E8C0" w:tentative="1">
      <w:start w:val="1"/>
      <w:numFmt w:val="lowerLetter"/>
      <w:lvlText w:val="%5."/>
      <w:lvlJc w:val="left"/>
      <w:pPr>
        <w:ind w:left="3600" w:hanging="360"/>
      </w:pPr>
    </w:lvl>
    <w:lvl w:ilvl="5" w:tplc="C56076C2" w:tentative="1">
      <w:start w:val="1"/>
      <w:numFmt w:val="lowerRoman"/>
      <w:lvlText w:val="%6."/>
      <w:lvlJc w:val="right"/>
      <w:pPr>
        <w:ind w:left="4320" w:hanging="180"/>
      </w:pPr>
    </w:lvl>
    <w:lvl w:ilvl="6" w:tplc="8EDE7ED2" w:tentative="1">
      <w:start w:val="1"/>
      <w:numFmt w:val="decimal"/>
      <w:lvlText w:val="%7."/>
      <w:lvlJc w:val="left"/>
      <w:pPr>
        <w:ind w:left="5040" w:hanging="360"/>
      </w:pPr>
    </w:lvl>
    <w:lvl w:ilvl="7" w:tplc="AA1C6BF8" w:tentative="1">
      <w:start w:val="1"/>
      <w:numFmt w:val="lowerLetter"/>
      <w:lvlText w:val="%8."/>
      <w:lvlJc w:val="left"/>
      <w:pPr>
        <w:ind w:left="5760" w:hanging="360"/>
      </w:pPr>
    </w:lvl>
    <w:lvl w:ilvl="8" w:tplc="7DCECF3C" w:tentative="1">
      <w:start w:val="1"/>
      <w:numFmt w:val="lowerRoman"/>
      <w:lvlText w:val="%9."/>
      <w:lvlJc w:val="right"/>
      <w:pPr>
        <w:ind w:left="6480" w:hanging="180"/>
      </w:pPr>
    </w:lvl>
  </w:abstractNum>
  <w:abstractNum w:abstractNumId="22" w15:restartNumberingAfterBreak="0">
    <w:nsid w:val="47C35A62"/>
    <w:multiLevelType w:val="multilevel"/>
    <w:tmpl w:val="46C8F0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5A31A4"/>
    <w:multiLevelType w:val="hybridMultilevel"/>
    <w:tmpl w:val="A6546002"/>
    <w:lvl w:ilvl="0" w:tplc="251CEF44">
      <w:start w:val="1"/>
      <w:numFmt w:val="decimal"/>
      <w:lvlText w:val="%1."/>
      <w:lvlJc w:val="left"/>
      <w:pPr>
        <w:ind w:left="720" w:hanging="360"/>
      </w:pPr>
      <w:rPr>
        <w:rFonts w:cstheme="minorBidi" w:hint="default"/>
      </w:rPr>
    </w:lvl>
    <w:lvl w:ilvl="1" w:tplc="A134D324" w:tentative="1">
      <w:start w:val="1"/>
      <w:numFmt w:val="lowerLetter"/>
      <w:lvlText w:val="%2."/>
      <w:lvlJc w:val="left"/>
      <w:pPr>
        <w:ind w:left="1440" w:hanging="360"/>
      </w:pPr>
    </w:lvl>
    <w:lvl w:ilvl="2" w:tplc="A3FC6D3A" w:tentative="1">
      <w:start w:val="1"/>
      <w:numFmt w:val="lowerRoman"/>
      <w:lvlText w:val="%3."/>
      <w:lvlJc w:val="right"/>
      <w:pPr>
        <w:ind w:left="2160" w:hanging="180"/>
      </w:pPr>
    </w:lvl>
    <w:lvl w:ilvl="3" w:tplc="D79AB3EE" w:tentative="1">
      <w:start w:val="1"/>
      <w:numFmt w:val="decimal"/>
      <w:lvlText w:val="%4."/>
      <w:lvlJc w:val="left"/>
      <w:pPr>
        <w:ind w:left="2880" w:hanging="360"/>
      </w:pPr>
    </w:lvl>
    <w:lvl w:ilvl="4" w:tplc="6248E544" w:tentative="1">
      <w:start w:val="1"/>
      <w:numFmt w:val="lowerLetter"/>
      <w:lvlText w:val="%5."/>
      <w:lvlJc w:val="left"/>
      <w:pPr>
        <w:ind w:left="3600" w:hanging="360"/>
      </w:pPr>
    </w:lvl>
    <w:lvl w:ilvl="5" w:tplc="E3D4D1BE" w:tentative="1">
      <w:start w:val="1"/>
      <w:numFmt w:val="lowerRoman"/>
      <w:lvlText w:val="%6."/>
      <w:lvlJc w:val="right"/>
      <w:pPr>
        <w:ind w:left="4320" w:hanging="180"/>
      </w:pPr>
    </w:lvl>
    <w:lvl w:ilvl="6" w:tplc="13261BD8" w:tentative="1">
      <w:start w:val="1"/>
      <w:numFmt w:val="decimal"/>
      <w:lvlText w:val="%7."/>
      <w:lvlJc w:val="left"/>
      <w:pPr>
        <w:ind w:left="5040" w:hanging="360"/>
      </w:pPr>
    </w:lvl>
    <w:lvl w:ilvl="7" w:tplc="B7723986" w:tentative="1">
      <w:start w:val="1"/>
      <w:numFmt w:val="lowerLetter"/>
      <w:lvlText w:val="%8."/>
      <w:lvlJc w:val="left"/>
      <w:pPr>
        <w:ind w:left="5760" w:hanging="360"/>
      </w:pPr>
    </w:lvl>
    <w:lvl w:ilvl="8" w:tplc="12303A2A" w:tentative="1">
      <w:start w:val="1"/>
      <w:numFmt w:val="lowerRoman"/>
      <w:lvlText w:val="%9."/>
      <w:lvlJc w:val="right"/>
      <w:pPr>
        <w:ind w:left="6480" w:hanging="180"/>
      </w:pPr>
    </w:lvl>
  </w:abstractNum>
  <w:abstractNum w:abstractNumId="24" w15:restartNumberingAfterBreak="0">
    <w:nsid w:val="4A6B416A"/>
    <w:multiLevelType w:val="hybridMultilevel"/>
    <w:tmpl w:val="74623270"/>
    <w:lvl w:ilvl="0" w:tplc="9A9034E8">
      <w:start w:val="1"/>
      <w:numFmt w:val="bullet"/>
      <w:lvlText w:val="-"/>
      <w:lvlJc w:val="left"/>
      <w:pPr>
        <w:ind w:left="40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7807FE">
      <w:start w:val="1"/>
      <w:numFmt w:val="bullet"/>
      <w:lvlText w:val="o"/>
      <w:lvlJc w:val="left"/>
      <w:pPr>
        <w:ind w:left="112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86B3BA">
      <w:start w:val="1"/>
      <w:numFmt w:val="bullet"/>
      <w:lvlText w:val="▪"/>
      <w:lvlJc w:val="left"/>
      <w:pPr>
        <w:ind w:left="184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81AA148">
      <w:start w:val="1"/>
      <w:numFmt w:val="bullet"/>
      <w:lvlText w:val="•"/>
      <w:lvlJc w:val="left"/>
      <w:pPr>
        <w:ind w:left="256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F8CE7D2">
      <w:start w:val="1"/>
      <w:numFmt w:val="bullet"/>
      <w:lvlText w:val="o"/>
      <w:lvlJc w:val="left"/>
      <w:pPr>
        <w:ind w:left="328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54222E4">
      <w:start w:val="1"/>
      <w:numFmt w:val="bullet"/>
      <w:lvlText w:val="▪"/>
      <w:lvlJc w:val="left"/>
      <w:pPr>
        <w:ind w:left="400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ABC1BF4">
      <w:start w:val="1"/>
      <w:numFmt w:val="bullet"/>
      <w:lvlText w:val="•"/>
      <w:lvlJc w:val="left"/>
      <w:pPr>
        <w:ind w:left="472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FB4ED30">
      <w:start w:val="1"/>
      <w:numFmt w:val="bullet"/>
      <w:lvlText w:val="o"/>
      <w:lvlJc w:val="left"/>
      <w:pPr>
        <w:ind w:left="544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D32B85A">
      <w:start w:val="1"/>
      <w:numFmt w:val="bullet"/>
      <w:lvlText w:val="▪"/>
      <w:lvlJc w:val="left"/>
      <w:pPr>
        <w:ind w:left="616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095EF5"/>
    <w:multiLevelType w:val="hybridMultilevel"/>
    <w:tmpl w:val="3A4E39A6"/>
    <w:lvl w:ilvl="0" w:tplc="11BCD164">
      <w:start w:val="1"/>
      <w:numFmt w:val="decimal"/>
      <w:lvlText w:val="%1)"/>
      <w:lvlJc w:val="left"/>
      <w:pPr>
        <w:ind w:left="720" w:hanging="360"/>
      </w:pPr>
    </w:lvl>
    <w:lvl w:ilvl="1" w:tplc="70FA99FA" w:tentative="1">
      <w:start w:val="1"/>
      <w:numFmt w:val="lowerLetter"/>
      <w:lvlText w:val="%2."/>
      <w:lvlJc w:val="left"/>
      <w:pPr>
        <w:ind w:left="1440" w:hanging="360"/>
      </w:pPr>
    </w:lvl>
    <w:lvl w:ilvl="2" w:tplc="AF42E698" w:tentative="1">
      <w:start w:val="1"/>
      <w:numFmt w:val="lowerRoman"/>
      <w:lvlText w:val="%3."/>
      <w:lvlJc w:val="right"/>
      <w:pPr>
        <w:ind w:left="2160" w:hanging="180"/>
      </w:pPr>
    </w:lvl>
    <w:lvl w:ilvl="3" w:tplc="1C460B9C" w:tentative="1">
      <w:start w:val="1"/>
      <w:numFmt w:val="decimal"/>
      <w:lvlText w:val="%4."/>
      <w:lvlJc w:val="left"/>
      <w:pPr>
        <w:ind w:left="2880" w:hanging="360"/>
      </w:pPr>
    </w:lvl>
    <w:lvl w:ilvl="4" w:tplc="9FBA17D6" w:tentative="1">
      <w:start w:val="1"/>
      <w:numFmt w:val="lowerLetter"/>
      <w:lvlText w:val="%5."/>
      <w:lvlJc w:val="left"/>
      <w:pPr>
        <w:ind w:left="3600" w:hanging="360"/>
      </w:pPr>
    </w:lvl>
    <w:lvl w:ilvl="5" w:tplc="C1708F0C" w:tentative="1">
      <w:start w:val="1"/>
      <w:numFmt w:val="lowerRoman"/>
      <w:lvlText w:val="%6."/>
      <w:lvlJc w:val="right"/>
      <w:pPr>
        <w:ind w:left="4320" w:hanging="180"/>
      </w:pPr>
    </w:lvl>
    <w:lvl w:ilvl="6" w:tplc="3A4E1B5C" w:tentative="1">
      <w:start w:val="1"/>
      <w:numFmt w:val="decimal"/>
      <w:lvlText w:val="%7."/>
      <w:lvlJc w:val="left"/>
      <w:pPr>
        <w:ind w:left="5040" w:hanging="360"/>
      </w:pPr>
    </w:lvl>
    <w:lvl w:ilvl="7" w:tplc="19D2E770" w:tentative="1">
      <w:start w:val="1"/>
      <w:numFmt w:val="lowerLetter"/>
      <w:lvlText w:val="%8."/>
      <w:lvlJc w:val="left"/>
      <w:pPr>
        <w:ind w:left="5760" w:hanging="360"/>
      </w:pPr>
    </w:lvl>
    <w:lvl w:ilvl="8" w:tplc="391E96F2" w:tentative="1">
      <w:start w:val="1"/>
      <w:numFmt w:val="lowerRoman"/>
      <w:lvlText w:val="%9."/>
      <w:lvlJc w:val="right"/>
      <w:pPr>
        <w:ind w:left="6480" w:hanging="180"/>
      </w:pPr>
    </w:lvl>
  </w:abstractNum>
  <w:abstractNum w:abstractNumId="26" w15:restartNumberingAfterBreak="0">
    <w:nsid w:val="4B460EA7"/>
    <w:multiLevelType w:val="multilevel"/>
    <w:tmpl w:val="BB9CEA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4A11DF"/>
    <w:multiLevelType w:val="hybridMultilevel"/>
    <w:tmpl w:val="9D64800C"/>
    <w:lvl w:ilvl="0" w:tplc="4A4CB37C">
      <w:start w:val="1"/>
      <w:numFmt w:val="decimal"/>
      <w:lvlText w:val="%1)"/>
      <w:lvlJc w:val="left"/>
      <w:pPr>
        <w:ind w:left="1080" w:hanging="360"/>
      </w:pPr>
    </w:lvl>
    <w:lvl w:ilvl="1" w:tplc="3DEE511C" w:tentative="1">
      <w:start w:val="1"/>
      <w:numFmt w:val="lowerLetter"/>
      <w:lvlText w:val="%2."/>
      <w:lvlJc w:val="left"/>
      <w:pPr>
        <w:ind w:left="1800" w:hanging="360"/>
      </w:pPr>
    </w:lvl>
    <w:lvl w:ilvl="2" w:tplc="1C009A3A" w:tentative="1">
      <w:start w:val="1"/>
      <w:numFmt w:val="lowerRoman"/>
      <w:lvlText w:val="%3."/>
      <w:lvlJc w:val="right"/>
      <w:pPr>
        <w:ind w:left="2520" w:hanging="180"/>
      </w:pPr>
    </w:lvl>
    <w:lvl w:ilvl="3" w:tplc="45B22D02" w:tentative="1">
      <w:start w:val="1"/>
      <w:numFmt w:val="decimal"/>
      <w:lvlText w:val="%4."/>
      <w:lvlJc w:val="left"/>
      <w:pPr>
        <w:ind w:left="3240" w:hanging="360"/>
      </w:pPr>
    </w:lvl>
    <w:lvl w:ilvl="4" w:tplc="1738319A" w:tentative="1">
      <w:start w:val="1"/>
      <w:numFmt w:val="lowerLetter"/>
      <w:lvlText w:val="%5."/>
      <w:lvlJc w:val="left"/>
      <w:pPr>
        <w:ind w:left="3960" w:hanging="360"/>
      </w:pPr>
    </w:lvl>
    <w:lvl w:ilvl="5" w:tplc="29B446AE" w:tentative="1">
      <w:start w:val="1"/>
      <w:numFmt w:val="lowerRoman"/>
      <w:lvlText w:val="%6."/>
      <w:lvlJc w:val="right"/>
      <w:pPr>
        <w:ind w:left="4680" w:hanging="180"/>
      </w:pPr>
    </w:lvl>
    <w:lvl w:ilvl="6" w:tplc="E20A2E4E" w:tentative="1">
      <w:start w:val="1"/>
      <w:numFmt w:val="decimal"/>
      <w:lvlText w:val="%7."/>
      <w:lvlJc w:val="left"/>
      <w:pPr>
        <w:ind w:left="5400" w:hanging="360"/>
      </w:pPr>
    </w:lvl>
    <w:lvl w:ilvl="7" w:tplc="C418832A" w:tentative="1">
      <w:start w:val="1"/>
      <w:numFmt w:val="lowerLetter"/>
      <w:lvlText w:val="%8."/>
      <w:lvlJc w:val="left"/>
      <w:pPr>
        <w:ind w:left="6120" w:hanging="360"/>
      </w:pPr>
    </w:lvl>
    <w:lvl w:ilvl="8" w:tplc="445A949A" w:tentative="1">
      <w:start w:val="1"/>
      <w:numFmt w:val="lowerRoman"/>
      <w:lvlText w:val="%9."/>
      <w:lvlJc w:val="right"/>
      <w:pPr>
        <w:ind w:left="6840" w:hanging="180"/>
      </w:pPr>
    </w:lvl>
  </w:abstractNum>
  <w:abstractNum w:abstractNumId="28" w15:restartNumberingAfterBreak="0">
    <w:nsid w:val="51520E15"/>
    <w:multiLevelType w:val="hybridMultilevel"/>
    <w:tmpl w:val="814CD048"/>
    <w:lvl w:ilvl="0" w:tplc="C51A18C0">
      <w:start w:val="1"/>
      <w:numFmt w:val="decimal"/>
      <w:lvlText w:val="%1)"/>
      <w:lvlJc w:val="left"/>
      <w:pPr>
        <w:ind w:left="1080" w:hanging="720"/>
      </w:pPr>
      <w:rPr>
        <w:rFonts w:hint="default"/>
      </w:rPr>
    </w:lvl>
    <w:lvl w:ilvl="1" w:tplc="D2386C32" w:tentative="1">
      <w:start w:val="1"/>
      <w:numFmt w:val="lowerLetter"/>
      <w:lvlText w:val="%2."/>
      <w:lvlJc w:val="left"/>
      <w:pPr>
        <w:ind w:left="1440" w:hanging="360"/>
      </w:pPr>
    </w:lvl>
    <w:lvl w:ilvl="2" w:tplc="1F788A46" w:tentative="1">
      <w:start w:val="1"/>
      <w:numFmt w:val="lowerRoman"/>
      <w:lvlText w:val="%3."/>
      <w:lvlJc w:val="right"/>
      <w:pPr>
        <w:ind w:left="2160" w:hanging="180"/>
      </w:pPr>
    </w:lvl>
    <w:lvl w:ilvl="3" w:tplc="41FCB16C" w:tentative="1">
      <w:start w:val="1"/>
      <w:numFmt w:val="decimal"/>
      <w:lvlText w:val="%4."/>
      <w:lvlJc w:val="left"/>
      <w:pPr>
        <w:ind w:left="2880" w:hanging="360"/>
      </w:pPr>
    </w:lvl>
    <w:lvl w:ilvl="4" w:tplc="11BCBDDE" w:tentative="1">
      <w:start w:val="1"/>
      <w:numFmt w:val="lowerLetter"/>
      <w:lvlText w:val="%5."/>
      <w:lvlJc w:val="left"/>
      <w:pPr>
        <w:ind w:left="3600" w:hanging="360"/>
      </w:pPr>
    </w:lvl>
    <w:lvl w:ilvl="5" w:tplc="A54AA5D2" w:tentative="1">
      <w:start w:val="1"/>
      <w:numFmt w:val="lowerRoman"/>
      <w:lvlText w:val="%6."/>
      <w:lvlJc w:val="right"/>
      <w:pPr>
        <w:ind w:left="4320" w:hanging="180"/>
      </w:pPr>
    </w:lvl>
    <w:lvl w:ilvl="6" w:tplc="1632CDFE" w:tentative="1">
      <w:start w:val="1"/>
      <w:numFmt w:val="decimal"/>
      <w:lvlText w:val="%7."/>
      <w:lvlJc w:val="left"/>
      <w:pPr>
        <w:ind w:left="5040" w:hanging="360"/>
      </w:pPr>
    </w:lvl>
    <w:lvl w:ilvl="7" w:tplc="349E0456" w:tentative="1">
      <w:start w:val="1"/>
      <w:numFmt w:val="lowerLetter"/>
      <w:lvlText w:val="%8."/>
      <w:lvlJc w:val="left"/>
      <w:pPr>
        <w:ind w:left="5760" w:hanging="360"/>
      </w:pPr>
    </w:lvl>
    <w:lvl w:ilvl="8" w:tplc="C58ACD4E" w:tentative="1">
      <w:start w:val="1"/>
      <w:numFmt w:val="lowerRoman"/>
      <w:lvlText w:val="%9."/>
      <w:lvlJc w:val="right"/>
      <w:pPr>
        <w:ind w:left="6480" w:hanging="180"/>
      </w:pPr>
    </w:lvl>
  </w:abstractNum>
  <w:abstractNum w:abstractNumId="29" w15:restartNumberingAfterBreak="0">
    <w:nsid w:val="568E53F9"/>
    <w:multiLevelType w:val="hybridMultilevel"/>
    <w:tmpl w:val="6EA6490A"/>
    <w:lvl w:ilvl="0" w:tplc="18F8320A">
      <w:start w:val="1"/>
      <w:numFmt w:val="decimal"/>
      <w:lvlText w:val="%1."/>
      <w:lvlJc w:val="left"/>
      <w:pPr>
        <w:ind w:left="720" w:hanging="360"/>
      </w:pPr>
      <w:rPr>
        <w:rFonts w:hint="default"/>
      </w:rPr>
    </w:lvl>
    <w:lvl w:ilvl="1" w:tplc="F15E4C38" w:tentative="1">
      <w:start w:val="1"/>
      <w:numFmt w:val="lowerLetter"/>
      <w:lvlText w:val="%2."/>
      <w:lvlJc w:val="left"/>
      <w:pPr>
        <w:ind w:left="1440" w:hanging="360"/>
      </w:pPr>
    </w:lvl>
    <w:lvl w:ilvl="2" w:tplc="595C8AAC" w:tentative="1">
      <w:start w:val="1"/>
      <w:numFmt w:val="lowerRoman"/>
      <w:lvlText w:val="%3."/>
      <w:lvlJc w:val="right"/>
      <w:pPr>
        <w:ind w:left="2160" w:hanging="180"/>
      </w:pPr>
    </w:lvl>
    <w:lvl w:ilvl="3" w:tplc="8BA4B4EC" w:tentative="1">
      <w:start w:val="1"/>
      <w:numFmt w:val="decimal"/>
      <w:lvlText w:val="%4."/>
      <w:lvlJc w:val="left"/>
      <w:pPr>
        <w:ind w:left="2880" w:hanging="360"/>
      </w:pPr>
    </w:lvl>
    <w:lvl w:ilvl="4" w:tplc="587028A0" w:tentative="1">
      <w:start w:val="1"/>
      <w:numFmt w:val="lowerLetter"/>
      <w:lvlText w:val="%5."/>
      <w:lvlJc w:val="left"/>
      <w:pPr>
        <w:ind w:left="3600" w:hanging="360"/>
      </w:pPr>
    </w:lvl>
    <w:lvl w:ilvl="5" w:tplc="E32803B4" w:tentative="1">
      <w:start w:val="1"/>
      <w:numFmt w:val="lowerRoman"/>
      <w:lvlText w:val="%6."/>
      <w:lvlJc w:val="right"/>
      <w:pPr>
        <w:ind w:left="4320" w:hanging="180"/>
      </w:pPr>
    </w:lvl>
    <w:lvl w:ilvl="6" w:tplc="495CC036" w:tentative="1">
      <w:start w:val="1"/>
      <w:numFmt w:val="decimal"/>
      <w:lvlText w:val="%7."/>
      <w:lvlJc w:val="left"/>
      <w:pPr>
        <w:ind w:left="5040" w:hanging="360"/>
      </w:pPr>
    </w:lvl>
    <w:lvl w:ilvl="7" w:tplc="73BC70A2" w:tentative="1">
      <w:start w:val="1"/>
      <w:numFmt w:val="lowerLetter"/>
      <w:lvlText w:val="%8."/>
      <w:lvlJc w:val="left"/>
      <w:pPr>
        <w:ind w:left="5760" w:hanging="360"/>
      </w:pPr>
    </w:lvl>
    <w:lvl w:ilvl="8" w:tplc="6D48C2B6" w:tentative="1">
      <w:start w:val="1"/>
      <w:numFmt w:val="lowerRoman"/>
      <w:lvlText w:val="%9."/>
      <w:lvlJc w:val="right"/>
      <w:pPr>
        <w:ind w:left="6480" w:hanging="180"/>
      </w:pPr>
    </w:lvl>
  </w:abstractNum>
  <w:abstractNum w:abstractNumId="30" w15:restartNumberingAfterBreak="0">
    <w:nsid w:val="59E32398"/>
    <w:multiLevelType w:val="hybridMultilevel"/>
    <w:tmpl w:val="850C881A"/>
    <w:lvl w:ilvl="0" w:tplc="857A0622">
      <w:start w:val="1"/>
      <w:numFmt w:val="decimal"/>
      <w:lvlText w:val="%1)"/>
      <w:lvlJc w:val="left"/>
      <w:pPr>
        <w:ind w:left="720" w:hanging="360"/>
      </w:pPr>
    </w:lvl>
    <w:lvl w:ilvl="1" w:tplc="BED6ABC2" w:tentative="1">
      <w:start w:val="1"/>
      <w:numFmt w:val="lowerLetter"/>
      <w:lvlText w:val="%2."/>
      <w:lvlJc w:val="left"/>
      <w:pPr>
        <w:ind w:left="1440" w:hanging="360"/>
      </w:pPr>
    </w:lvl>
    <w:lvl w:ilvl="2" w:tplc="E1C6265E" w:tentative="1">
      <w:start w:val="1"/>
      <w:numFmt w:val="lowerRoman"/>
      <w:lvlText w:val="%3."/>
      <w:lvlJc w:val="right"/>
      <w:pPr>
        <w:ind w:left="2160" w:hanging="180"/>
      </w:pPr>
    </w:lvl>
    <w:lvl w:ilvl="3" w:tplc="42926A6E" w:tentative="1">
      <w:start w:val="1"/>
      <w:numFmt w:val="decimal"/>
      <w:lvlText w:val="%4."/>
      <w:lvlJc w:val="left"/>
      <w:pPr>
        <w:ind w:left="2880" w:hanging="360"/>
      </w:pPr>
    </w:lvl>
    <w:lvl w:ilvl="4" w:tplc="6D049338" w:tentative="1">
      <w:start w:val="1"/>
      <w:numFmt w:val="lowerLetter"/>
      <w:lvlText w:val="%5."/>
      <w:lvlJc w:val="left"/>
      <w:pPr>
        <w:ind w:left="3600" w:hanging="360"/>
      </w:pPr>
    </w:lvl>
    <w:lvl w:ilvl="5" w:tplc="46465D4C" w:tentative="1">
      <w:start w:val="1"/>
      <w:numFmt w:val="lowerRoman"/>
      <w:lvlText w:val="%6."/>
      <w:lvlJc w:val="right"/>
      <w:pPr>
        <w:ind w:left="4320" w:hanging="180"/>
      </w:pPr>
    </w:lvl>
    <w:lvl w:ilvl="6" w:tplc="9C3672F0" w:tentative="1">
      <w:start w:val="1"/>
      <w:numFmt w:val="decimal"/>
      <w:lvlText w:val="%7."/>
      <w:lvlJc w:val="left"/>
      <w:pPr>
        <w:ind w:left="5040" w:hanging="360"/>
      </w:pPr>
    </w:lvl>
    <w:lvl w:ilvl="7" w:tplc="D5746FD8" w:tentative="1">
      <w:start w:val="1"/>
      <w:numFmt w:val="lowerLetter"/>
      <w:lvlText w:val="%8."/>
      <w:lvlJc w:val="left"/>
      <w:pPr>
        <w:ind w:left="5760" w:hanging="360"/>
      </w:pPr>
    </w:lvl>
    <w:lvl w:ilvl="8" w:tplc="43A213C6" w:tentative="1">
      <w:start w:val="1"/>
      <w:numFmt w:val="lowerRoman"/>
      <w:lvlText w:val="%9."/>
      <w:lvlJc w:val="right"/>
      <w:pPr>
        <w:ind w:left="6480" w:hanging="180"/>
      </w:pPr>
    </w:lvl>
  </w:abstractNum>
  <w:abstractNum w:abstractNumId="31" w15:restartNumberingAfterBreak="0">
    <w:nsid w:val="5B1F6F08"/>
    <w:multiLevelType w:val="multilevel"/>
    <w:tmpl w:val="C4AA67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AC1D4D"/>
    <w:multiLevelType w:val="multilevel"/>
    <w:tmpl w:val="A6465A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0906C2"/>
    <w:multiLevelType w:val="hybridMultilevel"/>
    <w:tmpl w:val="4A88B070"/>
    <w:lvl w:ilvl="0" w:tplc="42DA1540">
      <w:start w:val="1"/>
      <w:numFmt w:val="decimal"/>
      <w:lvlText w:val="%1"/>
      <w:lvlJc w:val="left"/>
      <w:pPr>
        <w:ind w:left="720" w:hanging="360"/>
      </w:pPr>
      <w:rPr>
        <w:rFonts w:hint="default"/>
      </w:rPr>
    </w:lvl>
    <w:lvl w:ilvl="1" w:tplc="BF7C9CF2" w:tentative="1">
      <w:start w:val="1"/>
      <w:numFmt w:val="lowerLetter"/>
      <w:lvlText w:val="%2."/>
      <w:lvlJc w:val="left"/>
      <w:pPr>
        <w:ind w:left="1440" w:hanging="360"/>
      </w:pPr>
    </w:lvl>
    <w:lvl w:ilvl="2" w:tplc="6BC01C54" w:tentative="1">
      <w:start w:val="1"/>
      <w:numFmt w:val="lowerRoman"/>
      <w:lvlText w:val="%3."/>
      <w:lvlJc w:val="right"/>
      <w:pPr>
        <w:ind w:left="2160" w:hanging="180"/>
      </w:pPr>
    </w:lvl>
    <w:lvl w:ilvl="3" w:tplc="3E18A9D4" w:tentative="1">
      <w:start w:val="1"/>
      <w:numFmt w:val="decimal"/>
      <w:lvlText w:val="%4."/>
      <w:lvlJc w:val="left"/>
      <w:pPr>
        <w:ind w:left="2880" w:hanging="360"/>
      </w:pPr>
    </w:lvl>
    <w:lvl w:ilvl="4" w:tplc="BA306572" w:tentative="1">
      <w:start w:val="1"/>
      <w:numFmt w:val="lowerLetter"/>
      <w:lvlText w:val="%5."/>
      <w:lvlJc w:val="left"/>
      <w:pPr>
        <w:ind w:left="3600" w:hanging="360"/>
      </w:pPr>
    </w:lvl>
    <w:lvl w:ilvl="5" w:tplc="3118F0CC" w:tentative="1">
      <w:start w:val="1"/>
      <w:numFmt w:val="lowerRoman"/>
      <w:lvlText w:val="%6."/>
      <w:lvlJc w:val="right"/>
      <w:pPr>
        <w:ind w:left="4320" w:hanging="180"/>
      </w:pPr>
    </w:lvl>
    <w:lvl w:ilvl="6" w:tplc="4522B452" w:tentative="1">
      <w:start w:val="1"/>
      <w:numFmt w:val="decimal"/>
      <w:lvlText w:val="%7."/>
      <w:lvlJc w:val="left"/>
      <w:pPr>
        <w:ind w:left="5040" w:hanging="360"/>
      </w:pPr>
    </w:lvl>
    <w:lvl w:ilvl="7" w:tplc="5B1CBFAC" w:tentative="1">
      <w:start w:val="1"/>
      <w:numFmt w:val="lowerLetter"/>
      <w:lvlText w:val="%8."/>
      <w:lvlJc w:val="left"/>
      <w:pPr>
        <w:ind w:left="5760" w:hanging="360"/>
      </w:pPr>
    </w:lvl>
    <w:lvl w:ilvl="8" w:tplc="CC906222" w:tentative="1">
      <w:start w:val="1"/>
      <w:numFmt w:val="lowerRoman"/>
      <w:lvlText w:val="%9."/>
      <w:lvlJc w:val="right"/>
      <w:pPr>
        <w:ind w:left="6480" w:hanging="180"/>
      </w:pPr>
    </w:lvl>
  </w:abstractNum>
  <w:abstractNum w:abstractNumId="34" w15:restartNumberingAfterBreak="0">
    <w:nsid w:val="6C123970"/>
    <w:multiLevelType w:val="hybridMultilevel"/>
    <w:tmpl w:val="798ECAE2"/>
    <w:lvl w:ilvl="0" w:tplc="65E2E75A">
      <w:start w:val="1"/>
      <w:numFmt w:val="decimal"/>
      <w:lvlText w:val="%1."/>
      <w:lvlJc w:val="left"/>
      <w:pPr>
        <w:ind w:left="720" w:hanging="360"/>
      </w:pPr>
    </w:lvl>
    <w:lvl w:ilvl="1" w:tplc="2144A376" w:tentative="1">
      <w:start w:val="1"/>
      <w:numFmt w:val="lowerLetter"/>
      <w:lvlText w:val="%2."/>
      <w:lvlJc w:val="left"/>
      <w:pPr>
        <w:ind w:left="1440" w:hanging="360"/>
      </w:pPr>
    </w:lvl>
    <w:lvl w:ilvl="2" w:tplc="7C6A73E2" w:tentative="1">
      <w:start w:val="1"/>
      <w:numFmt w:val="lowerRoman"/>
      <w:lvlText w:val="%3."/>
      <w:lvlJc w:val="right"/>
      <w:pPr>
        <w:ind w:left="2160" w:hanging="180"/>
      </w:pPr>
    </w:lvl>
    <w:lvl w:ilvl="3" w:tplc="2B2A649A" w:tentative="1">
      <w:start w:val="1"/>
      <w:numFmt w:val="decimal"/>
      <w:lvlText w:val="%4."/>
      <w:lvlJc w:val="left"/>
      <w:pPr>
        <w:ind w:left="2880" w:hanging="360"/>
      </w:pPr>
    </w:lvl>
    <w:lvl w:ilvl="4" w:tplc="E25EB37C" w:tentative="1">
      <w:start w:val="1"/>
      <w:numFmt w:val="lowerLetter"/>
      <w:lvlText w:val="%5."/>
      <w:lvlJc w:val="left"/>
      <w:pPr>
        <w:ind w:left="3600" w:hanging="360"/>
      </w:pPr>
    </w:lvl>
    <w:lvl w:ilvl="5" w:tplc="2C02B0D8" w:tentative="1">
      <w:start w:val="1"/>
      <w:numFmt w:val="lowerRoman"/>
      <w:lvlText w:val="%6."/>
      <w:lvlJc w:val="right"/>
      <w:pPr>
        <w:ind w:left="4320" w:hanging="180"/>
      </w:pPr>
    </w:lvl>
    <w:lvl w:ilvl="6" w:tplc="C4F817EC" w:tentative="1">
      <w:start w:val="1"/>
      <w:numFmt w:val="decimal"/>
      <w:lvlText w:val="%7."/>
      <w:lvlJc w:val="left"/>
      <w:pPr>
        <w:ind w:left="5040" w:hanging="360"/>
      </w:pPr>
    </w:lvl>
    <w:lvl w:ilvl="7" w:tplc="29EC97A4" w:tentative="1">
      <w:start w:val="1"/>
      <w:numFmt w:val="lowerLetter"/>
      <w:lvlText w:val="%8."/>
      <w:lvlJc w:val="left"/>
      <w:pPr>
        <w:ind w:left="5760" w:hanging="360"/>
      </w:pPr>
    </w:lvl>
    <w:lvl w:ilvl="8" w:tplc="153E3CF2" w:tentative="1">
      <w:start w:val="1"/>
      <w:numFmt w:val="lowerRoman"/>
      <w:lvlText w:val="%9."/>
      <w:lvlJc w:val="right"/>
      <w:pPr>
        <w:ind w:left="6480" w:hanging="180"/>
      </w:pPr>
    </w:lvl>
  </w:abstractNum>
  <w:abstractNum w:abstractNumId="35" w15:restartNumberingAfterBreak="0">
    <w:nsid w:val="6C292082"/>
    <w:multiLevelType w:val="multilevel"/>
    <w:tmpl w:val="857681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882E87"/>
    <w:multiLevelType w:val="hybridMultilevel"/>
    <w:tmpl w:val="DE285D50"/>
    <w:lvl w:ilvl="0" w:tplc="D9345646">
      <w:start w:val="1"/>
      <w:numFmt w:val="decimal"/>
      <w:lvlText w:val="%1)"/>
      <w:lvlJc w:val="left"/>
      <w:pPr>
        <w:ind w:left="1080" w:hanging="720"/>
      </w:pPr>
      <w:rPr>
        <w:rFonts w:hint="default"/>
      </w:rPr>
    </w:lvl>
    <w:lvl w:ilvl="1" w:tplc="409E65E8" w:tentative="1">
      <w:start w:val="1"/>
      <w:numFmt w:val="lowerLetter"/>
      <w:lvlText w:val="%2."/>
      <w:lvlJc w:val="left"/>
      <w:pPr>
        <w:ind w:left="1440" w:hanging="360"/>
      </w:pPr>
    </w:lvl>
    <w:lvl w:ilvl="2" w:tplc="EDFEE7DC" w:tentative="1">
      <w:start w:val="1"/>
      <w:numFmt w:val="lowerRoman"/>
      <w:lvlText w:val="%3."/>
      <w:lvlJc w:val="right"/>
      <w:pPr>
        <w:ind w:left="2160" w:hanging="180"/>
      </w:pPr>
    </w:lvl>
    <w:lvl w:ilvl="3" w:tplc="88C0CA5C" w:tentative="1">
      <w:start w:val="1"/>
      <w:numFmt w:val="decimal"/>
      <w:lvlText w:val="%4."/>
      <w:lvlJc w:val="left"/>
      <w:pPr>
        <w:ind w:left="2880" w:hanging="360"/>
      </w:pPr>
    </w:lvl>
    <w:lvl w:ilvl="4" w:tplc="C8F04882" w:tentative="1">
      <w:start w:val="1"/>
      <w:numFmt w:val="lowerLetter"/>
      <w:lvlText w:val="%5."/>
      <w:lvlJc w:val="left"/>
      <w:pPr>
        <w:ind w:left="3600" w:hanging="360"/>
      </w:pPr>
    </w:lvl>
    <w:lvl w:ilvl="5" w:tplc="0AE2CAD8" w:tentative="1">
      <w:start w:val="1"/>
      <w:numFmt w:val="lowerRoman"/>
      <w:lvlText w:val="%6."/>
      <w:lvlJc w:val="right"/>
      <w:pPr>
        <w:ind w:left="4320" w:hanging="180"/>
      </w:pPr>
    </w:lvl>
    <w:lvl w:ilvl="6" w:tplc="6C56BF82" w:tentative="1">
      <w:start w:val="1"/>
      <w:numFmt w:val="decimal"/>
      <w:lvlText w:val="%7."/>
      <w:lvlJc w:val="left"/>
      <w:pPr>
        <w:ind w:left="5040" w:hanging="360"/>
      </w:pPr>
    </w:lvl>
    <w:lvl w:ilvl="7" w:tplc="967233CC" w:tentative="1">
      <w:start w:val="1"/>
      <w:numFmt w:val="lowerLetter"/>
      <w:lvlText w:val="%8."/>
      <w:lvlJc w:val="left"/>
      <w:pPr>
        <w:ind w:left="5760" w:hanging="360"/>
      </w:pPr>
    </w:lvl>
    <w:lvl w:ilvl="8" w:tplc="80B06752" w:tentative="1">
      <w:start w:val="1"/>
      <w:numFmt w:val="lowerRoman"/>
      <w:lvlText w:val="%9."/>
      <w:lvlJc w:val="right"/>
      <w:pPr>
        <w:ind w:left="6480" w:hanging="180"/>
      </w:pPr>
    </w:lvl>
  </w:abstractNum>
  <w:abstractNum w:abstractNumId="37" w15:restartNumberingAfterBreak="0">
    <w:nsid w:val="720153D0"/>
    <w:multiLevelType w:val="multilevel"/>
    <w:tmpl w:val="4370A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C64D45"/>
    <w:multiLevelType w:val="multilevel"/>
    <w:tmpl w:val="3348983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2105D"/>
    <w:multiLevelType w:val="hybridMultilevel"/>
    <w:tmpl w:val="EEB07EE4"/>
    <w:lvl w:ilvl="0" w:tplc="EA9AA626">
      <w:start w:val="3"/>
      <w:numFmt w:val="bullet"/>
      <w:lvlText w:val="-"/>
      <w:lvlJc w:val="left"/>
      <w:pPr>
        <w:ind w:left="405" w:hanging="360"/>
      </w:pPr>
      <w:rPr>
        <w:rFonts w:ascii="Times New Roman" w:eastAsiaTheme="minorHAnsi" w:hAnsi="Times New Roman" w:cs="Times New Roman" w:hint="default"/>
      </w:rPr>
    </w:lvl>
    <w:lvl w:ilvl="1" w:tplc="99C82A56" w:tentative="1">
      <w:start w:val="1"/>
      <w:numFmt w:val="bullet"/>
      <w:lvlText w:val="o"/>
      <w:lvlJc w:val="left"/>
      <w:pPr>
        <w:ind w:left="1125" w:hanging="360"/>
      </w:pPr>
      <w:rPr>
        <w:rFonts w:ascii="Courier New" w:hAnsi="Courier New" w:cs="Courier New" w:hint="default"/>
      </w:rPr>
    </w:lvl>
    <w:lvl w:ilvl="2" w:tplc="693ED428" w:tentative="1">
      <w:start w:val="1"/>
      <w:numFmt w:val="bullet"/>
      <w:lvlText w:val=""/>
      <w:lvlJc w:val="left"/>
      <w:pPr>
        <w:ind w:left="1845" w:hanging="360"/>
      </w:pPr>
      <w:rPr>
        <w:rFonts w:ascii="Wingdings" w:hAnsi="Wingdings" w:hint="default"/>
      </w:rPr>
    </w:lvl>
    <w:lvl w:ilvl="3" w:tplc="C07250E8" w:tentative="1">
      <w:start w:val="1"/>
      <w:numFmt w:val="bullet"/>
      <w:lvlText w:val=""/>
      <w:lvlJc w:val="left"/>
      <w:pPr>
        <w:ind w:left="2565" w:hanging="360"/>
      </w:pPr>
      <w:rPr>
        <w:rFonts w:ascii="Symbol" w:hAnsi="Symbol" w:hint="default"/>
      </w:rPr>
    </w:lvl>
    <w:lvl w:ilvl="4" w:tplc="4B8821D4" w:tentative="1">
      <w:start w:val="1"/>
      <w:numFmt w:val="bullet"/>
      <w:lvlText w:val="o"/>
      <w:lvlJc w:val="left"/>
      <w:pPr>
        <w:ind w:left="3285" w:hanging="360"/>
      </w:pPr>
      <w:rPr>
        <w:rFonts w:ascii="Courier New" w:hAnsi="Courier New" w:cs="Courier New" w:hint="default"/>
      </w:rPr>
    </w:lvl>
    <w:lvl w:ilvl="5" w:tplc="4C00344C" w:tentative="1">
      <w:start w:val="1"/>
      <w:numFmt w:val="bullet"/>
      <w:lvlText w:val=""/>
      <w:lvlJc w:val="left"/>
      <w:pPr>
        <w:ind w:left="4005" w:hanging="360"/>
      </w:pPr>
      <w:rPr>
        <w:rFonts w:ascii="Wingdings" w:hAnsi="Wingdings" w:hint="default"/>
      </w:rPr>
    </w:lvl>
    <w:lvl w:ilvl="6" w:tplc="9BCA3F8E" w:tentative="1">
      <w:start w:val="1"/>
      <w:numFmt w:val="bullet"/>
      <w:lvlText w:val=""/>
      <w:lvlJc w:val="left"/>
      <w:pPr>
        <w:ind w:left="4725" w:hanging="360"/>
      </w:pPr>
      <w:rPr>
        <w:rFonts w:ascii="Symbol" w:hAnsi="Symbol" w:hint="default"/>
      </w:rPr>
    </w:lvl>
    <w:lvl w:ilvl="7" w:tplc="9258AFD0" w:tentative="1">
      <w:start w:val="1"/>
      <w:numFmt w:val="bullet"/>
      <w:lvlText w:val="o"/>
      <w:lvlJc w:val="left"/>
      <w:pPr>
        <w:ind w:left="5445" w:hanging="360"/>
      </w:pPr>
      <w:rPr>
        <w:rFonts w:ascii="Courier New" w:hAnsi="Courier New" w:cs="Courier New" w:hint="default"/>
      </w:rPr>
    </w:lvl>
    <w:lvl w:ilvl="8" w:tplc="54C22720" w:tentative="1">
      <w:start w:val="1"/>
      <w:numFmt w:val="bullet"/>
      <w:lvlText w:val=""/>
      <w:lvlJc w:val="left"/>
      <w:pPr>
        <w:ind w:left="6165" w:hanging="360"/>
      </w:pPr>
      <w:rPr>
        <w:rFonts w:ascii="Wingdings" w:hAnsi="Wingdings" w:hint="default"/>
      </w:rPr>
    </w:lvl>
  </w:abstractNum>
  <w:abstractNum w:abstractNumId="40" w15:restartNumberingAfterBreak="0">
    <w:nsid w:val="7C1B7154"/>
    <w:multiLevelType w:val="hybridMultilevel"/>
    <w:tmpl w:val="FC54EF3A"/>
    <w:lvl w:ilvl="0" w:tplc="DA3A7A44">
      <w:start w:val="2020"/>
      <w:numFmt w:val="bullet"/>
      <w:lvlText w:val="-"/>
      <w:lvlJc w:val="left"/>
      <w:pPr>
        <w:ind w:left="401" w:hanging="360"/>
      </w:pPr>
      <w:rPr>
        <w:rFonts w:ascii="Times New Roman" w:eastAsiaTheme="minorHAnsi" w:hAnsi="Times New Roman" w:cs="Times New Roman" w:hint="default"/>
      </w:rPr>
    </w:lvl>
    <w:lvl w:ilvl="1" w:tplc="0C381852" w:tentative="1">
      <w:start w:val="1"/>
      <w:numFmt w:val="bullet"/>
      <w:lvlText w:val="o"/>
      <w:lvlJc w:val="left"/>
      <w:pPr>
        <w:ind w:left="1121" w:hanging="360"/>
      </w:pPr>
      <w:rPr>
        <w:rFonts w:ascii="Courier New" w:hAnsi="Courier New" w:cs="Courier New" w:hint="default"/>
      </w:rPr>
    </w:lvl>
    <w:lvl w:ilvl="2" w:tplc="7CD6B55C" w:tentative="1">
      <w:start w:val="1"/>
      <w:numFmt w:val="bullet"/>
      <w:lvlText w:val=""/>
      <w:lvlJc w:val="left"/>
      <w:pPr>
        <w:ind w:left="1841" w:hanging="360"/>
      </w:pPr>
      <w:rPr>
        <w:rFonts w:ascii="Wingdings" w:hAnsi="Wingdings" w:hint="default"/>
      </w:rPr>
    </w:lvl>
    <w:lvl w:ilvl="3" w:tplc="FADC63E6" w:tentative="1">
      <w:start w:val="1"/>
      <w:numFmt w:val="bullet"/>
      <w:lvlText w:val=""/>
      <w:lvlJc w:val="left"/>
      <w:pPr>
        <w:ind w:left="2561" w:hanging="360"/>
      </w:pPr>
      <w:rPr>
        <w:rFonts w:ascii="Symbol" w:hAnsi="Symbol" w:hint="default"/>
      </w:rPr>
    </w:lvl>
    <w:lvl w:ilvl="4" w:tplc="0CEADE18" w:tentative="1">
      <w:start w:val="1"/>
      <w:numFmt w:val="bullet"/>
      <w:lvlText w:val="o"/>
      <w:lvlJc w:val="left"/>
      <w:pPr>
        <w:ind w:left="3281" w:hanging="360"/>
      </w:pPr>
      <w:rPr>
        <w:rFonts w:ascii="Courier New" w:hAnsi="Courier New" w:cs="Courier New" w:hint="default"/>
      </w:rPr>
    </w:lvl>
    <w:lvl w:ilvl="5" w:tplc="DE90C45E" w:tentative="1">
      <w:start w:val="1"/>
      <w:numFmt w:val="bullet"/>
      <w:lvlText w:val=""/>
      <w:lvlJc w:val="left"/>
      <w:pPr>
        <w:ind w:left="4001" w:hanging="360"/>
      </w:pPr>
      <w:rPr>
        <w:rFonts w:ascii="Wingdings" w:hAnsi="Wingdings" w:hint="default"/>
      </w:rPr>
    </w:lvl>
    <w:lvl w:ilvl="6" w:tplc="FD2284CA" w:tentative="1">
      <w:start w:val="1"/>
      <w:numFmt w:val="bullet"/>
      <w:lvlText w:val=""/>
      <w:lvlJc w:val="left"/>
      <w:pPr>
        <w:ind w:left="4721" w:hanging="360"/>
      </w:pPr>
      <w:rPr>
        <w:rFonts w:ascii="Symbol" w:hAnsi="Symbol" w:hint="default"/>
      </w:rPr>
    </w:lvl>
    <w:lvl w:ilvl="7" w:tplc="C2F23F66" w:tentative="1">
      <w:start w:val="1"/>
      <w:numFmt w:val="bullet"/>
      <w:lvlText w:val="o"/>
      <w:lvlJc w:val="left"/>
      <w:pPr>
        <w:ind w:left="5441" w:hanging="360"/>
      </w:pPr>
      <w:rPr>
        <w:rFonts w:ascii="Courier New" w:hAnsi="Courier New" w:cs="Courier New" w:hint="default"/>
      </w:rPr>
    </w:lvl>
    <w:lvl w:ilvl="8" w:tplc="B73C0A96" w:tentative="1">
      <w:start w:val="1"/>
      <w:numFmt w:val="bullet"/>
      <w:lvlText w:val=""/>
      <w:lvlJc w:val="left"/>
      <w:pPr>
        <w:ind w:left="6161" w:hanging="360"/>
      </w:pPr>
      <w:rPr>
        <w:rFonts w:ascii="Wingdings" w:hAnsi="Wingdings" w:hint="default"/>
      </w:rPr>
    </w:lvl>
  </w:abstractNum>
  <w:abstractNum w:abstractNumId="41" w15:restartNumberingAfterBreak="0">
    <w:nsid w:val="7D404FFB"/>
    <w:multiLevelType w:val="hybridMultilevel"/>
    <w:tmpl w:val="B6A8FCCE"/>
    <w:lvl w:ilvl="0" w:tplc="72D4C52A">
      <w:start w:val="3"/>
      <w:numFmt w:val="bullet"/>
      <w:lvlText w:val="-"/>
      <w:lvlJc w:val="left"/>
      <w:pPr>
        <w:ind w:left="720" w:hanging="360"/>
      </w:pPr>
      <w:rPr>
        <w:rFonts w:ascii="Times New Roman" w:eastAsiaTheme="minorHAnsi" w:hAnsi="Times New Roman" w:cs="Times New Roman" w:hint="default"/>
        <w:b w:val="0"/>
        <w:color w:val="000000"/>
        <w:sz w:val="24"/>
      </w:rPr>
    </w:lvl>
    <w:lvl w:ilvl="1" w:tplc="743EE9A0" w:tentative="1">
      <w:start w:val="1"/>
      <w:numFmt w:val="bullet"/>
      <w:lvlText w:val="o"/>
      <w:lvlJc w:val="left"/>
      <w:pPr>
        <w:ind w:left="1440" w:hanging="360"/>
      </w:pPr>
      <w:rPr>
        <w:rFonts w:ascii="Courier New" w:hAnsi="Courier New" w:cs="Courier New" w:hint="default"/>
      </w:rPr>
    </w:lvl>
    <w:lvl w:ilvl="2" w:tplc="26F4B418" w:tentative="1">
      <w:start w:val="1"/>
      <w:numFmt w:val="bullet"/>
      <w:lvlText w:val=""/>
      <w:lvlJc w:val="left"/>
      <w:pPr>
        <w:ind w:left="2160" w:hanging="360"/>
      </w:pPr>
      <w:rPr>
        <w:rFonts w:ascii="Wingdings" w:hAnsi="Wingdings" w:hint="default"/>
      </w:rPr>
    </w:lvl>
    <w:lvl w:ilvl="3" w:tplc="81225FC4" w:tentative="1">
      <w:start w:val="1"/>
      <w:numFmt w:val="bullet"/>
      <w:lvlText w:val=""/>
      <w:lvlJc w:val="left"/>
      <w:pPr>
        <w:ind w:left="2880" w:hanging="360"/>
      </w:pPr>
      <w:rPr>
        <w:rFonts w:ascii="Symbol" w:hAnsi="Symbol" w:hint="default"/>
      </w:rPr>
    </w:lvl>
    <w:lvl w:ilvl="4" w:tplc="5FF4823C" w:tentative="1">
      <w:start w:val="1"/>
      <w:numFmt w:val="bullet"/>
      <w:lvlText w:val="o"/>
      <w:lvlJc w:val="left"/>
      <w:pPr>
        <w:ind w:left="3600" w:hanging="360"/>
      </w:pPr>
      <w:rPr>
        <w:rFonts w:ascii="Courier New" w:hAnsi="Courier New" w:cs="Courier New" w:hint="default"/>
      </w:rPr>
    </w:lvl>
    <w:lvl w:ilvl="5" w:tplc="B02C1A22" w:tentative="1">
      <w:start w:val="1"/>
      <w:numFmt w:val="bullet"/>
      <w:lvlText w:val=""/>
      <w:lvlJc w:val="left"/>
      <w:pPr>
        <w:ind w:left="4320" w:hanging="360"/>
      </w:pPr>
      <w:rPr>
        <w:rFonts w:ascii="Wingdings" w:hAnsi="Wingdings" w:hint="default"/>
      </w:rPr>
    </w:lvl>
    <w:lvl w:ilvl="6" w:tplc="D762474C" w:tentative="1">
      <w:start w:val="1"/>
      <w:numFmt w:val="bullet"/>
      <w:lvlText w:val=""/>
      <w:lvlJc w:val="left"/>
      <w:pPr>
        <w:ind w:left="5040" w:hanging="360"/>
      </w:pPr>
      <w:rPr>
        <w:rFonts w:ascii="Symbol" w:hAnsi="Symbol" w:hint="default"/>
      </w:rPr>
    </w:lvl>
    <w:lvl w:ilvl="7" w:tplc="7FD4770E" w:tentative="1">
      <w:start w:val="1"/>
      <w:numFmt w:val="bullet"/>
      <w:lvlText w:val="o"/>
      <w:lvlJc w:val="left"/>
      <w:pPr>
        <w:ind w:left="5760" w:hanging="360"/>
      </w:pPr>
      <w:rPr>
        <w:rFonts w:ascii="Courier New" w:hAnsi="Courier New" w:cs="Courier New" w:hint="default"/>
      </w:rPr>
    </w:lvl>
    <w:lvl w:ilvl="8" w:tplc="F8103CE2" w:tentative="1">
      <w:start w:val="1"/>
      <w:numFmt w:val="bullet"/>
      <w:lvlText w:val=""/>
      <w:lvlJc w:val="left"/>
      <w:pPr>
        <w:ind w:left="6480" w:hanging="360"/>
      </w:pPr>
      <w:rPr>
        <w:rFonts w:ascii="Wingdings" w:hAnsi="Wingdings" w:hint="default"/>
      </w:rPr>
    </w:lvl>
  </w:abstractNum>
  <w:abstractNum w:abstractNumId="42" w15:restartNumberingAfterBreak="0">
    <w:nsid w:val="7D6908B0"/>
    <w:multiLevelType w:val="hybridMultilevel"/>
    <w:tmpl w:val="22CC3FB6"/>
    <w:lvl w:ilvl="0" w:tplc="9CBEB216">
      <w:start w:val="1"/>
      <w:numFmt w:val="decimal"/>
      <w:lvlText w:val="%1."/>
      <w:lvlJc w:val="left"/>
      <w:pPr>
        <w:ind w:left="720" w:hanging="360"/>
      </w:pPr>
      <w:rPr>
        <w:rFonts w:cstheme="minorBidi" w:hint="default"/>
      </w:rPr>
    </w:lvl>
    <w:lvl w:ilvl="1" w:tplc="A68CD96C" w:tentative="1">
      <w:start w:val="1"/>
      <w:numFmt w:val="lowerLetter"/>
      <w:lvlText w:val="%2."/>
      <w:lvlJc w:val="left"/>
      <w:pPr>
        <w:ind w:left="1440" w:hanging="360"/>
      </w:pPr>
    </w:lvl>
    <w:lvl w:ilvl="2" w:tplc="C68201E4" w:tentative="1">
      <w:start w:val="1"/>
      <w:numFmt w:val="lowerRoman"/>
      <w:lvlText w:val="%3."/>
      <w:lvlJc w:val="right"/>
      <w:pPr>
        <w:ind w:left="2160" w:hanging="180"/>
      </w:pPr>
    </w:lvl>
    <w:lvl w:ilvl="3" w:tplc="FE34CE02" w:tentative="1">
      <w:start w:val="1"/>
      <w:numFmt w:val="decimal"/>
      <w:lvlText w:val="%4."/>
      <w:lvlJc w:val="left"/>
      <w:pPr>
        <w:ind w:left="2880" w:hanging="360"/>
      </w:pPr>
    </w:lvl>
    <w:lvl w:ilvl="4" w:tplc="B3E4D7D2" w:tentative="1">
      <w:start w:val="1"/>
      <w:numFmt w:val="lowerLetter"/>
      <w:lvlText w:val="%5."/>
      <w:lvlJc w:val="left"/>
      <w:pPr>
        <w:ind w:left="3600" w:hanging="360"/>
      </w:pPr>
    </w:lvl>
    <w:lvl w:ilvl="5" w:tplc="478AD160" w:tentative="1">
      <w:start w:val="1"/>
      <w:numFmt w:val="lowerRoman"/>
      <w:lvlText w:val="%6."/>
      <w:lvlJc w:val="right"/>
      <w:pPr>
        <w:ind w:left="4320" w:hanging="180"/>
      </w:pPr>
    </w:lvl>
    <w:lvl w:ilvl="6" w:tplc="084C87FA" w:tentative="1">
      <w:start w:val="1"/>
      <w:numFmt w:val="decimal"/>
      <w:lvlText w:val="%7."/>
      <w:lvlJc w:val="left"/>
      <w:pPr>
        <w:ind w:left="5040" w:hanging="360"/>
      </w:pPr>
    </w:lvl>
    <w:lvl w:ilvl="7" w:tplc="F2E86D86" w:tentative="1">
      <w:start w:val="1"/>
      <w:numFmt w:val="lowerLetter"/>
      <w:lvlText w:val="%8."/>
      <w:lvlJc w:val="left"/>
      <w:pPr>
        <w:ind w:left="5760" w:hanging="360"/>
      </w:pPr>
    </w:lvl>
    <w:lvl w:ilvl="8" w:tplc="14BCEAAE" w:tentative="1">
      <w:start w:val="1"/>
      <w:numFmt w:val="lowerRoman"/>
      <w:lvlText w:val="%9."/>
      <w:lvlJc w:val="right"/>
      <w:pPr>
        <w:ind w:left="6480" w:hanging="180"/>
      </w:pPr>
    </w:lvl>
  </w:abstractNum>
  <w:abstractNum w:abstractNumId="43" w15:restartNumberingAfterBreak="0">
    <w:nsid w:val="7F8972B5"/>
    <w:multiLevelType w:val="hybridMultilevel"/>
    <w:tmpl w:val="95183250"/>
    <w:lvl w:ilvl="0" w:tplc="87C63ACC">
      <w:start w:val="1"/>
      <w:numFmt w:val="decimal"/>
      <w:lvlText w:val="%1."/>
      <w:lvlJc w:val="left"/>
      <w:pPr>
        <w:ind w:left="720" w:hanging="360"/>
      </w:pPr>
      <w:rPr>
        <w:rFonts w:hint="default"/>
      </w:rPr>
    </w:lvl>
    <w:lvl w:ilvl="1" w:tplc="2DCEC812" w:tentative="1">
      <w:start w:val="1"/>
      <w:numFmt w:val="lowerLetter"/>
      <w:lvlText w:val="%2."/>
      <w:lvlJc w:val="left"/>
      <w:pPr>
        <w:ind w:left="1440" w:hanging="360"/>
      </w:pPr>
    </w:lvl>
    <w:lvl w:ilvl="2" w:tplc="E1FAEE42" w:tentative="1">
      <w:start w:val="1"/>
      <w:numFmt w:val="lowerRoman"/>
      <w:lvlText w:val="%3."/>
      <w:lvlJc w:val="right"/>
      <w:pPr>
        <w:ind w:left="2160" w:hanging="180"/>
      </w:pPr>
    </w:lvl>
    <w:lvl w:ilvl="3" w:tplc="10782EFA" w:tentative="1">
      <w:start w:val="1"/>
      <w:numFmt w:val="decimal"/>
      <w:lvlText w:val="%4."/>
      <w:lvlJc w:val="left"/>
      <w:pPr>
        <w:ind w:left="2880" w:hanging="360"/>
      </w:pPr>
    </w:lvl>
    <w:lvl w:ilvl="4" w:tplc="8FFC4B06" w:tentative="1">
      <w:start w:val="1"/>
      <w:numFmt w:val="lowerLetter"/>
      <w:lvlText w:val="%5."/>
      <w:lvlJc w:val="left"/>
      <w:pPr>
        <w:ind w:left="3600" w:hanging="360"/>
      </w:pPr>
    </w:lvl>
    <w:lvl w:ilvl="5" w:tplc="ADA887CC" w:tentative="1">
      <w:start w:val="1"/>
      <w:numFmt w:val="lowerRoman"/>
      <w:lvlText w:val="%6."/>
      <w:lvlJc w:val="right"/>
      <w:pPr>
        <w:ind w:left="4320" w:hanging="180"/>
      </w:pPr>
    </w:lvl>
    <w:lvl w:ilvl="6" w:tplc="1792B04E" w:tentative="1">
      <w:start w:val="1"/>
      <w:numFmt w:val="decimal"/>
      <w:lvlText w:val="%7."/>
      <w:lvlJc w:val="left"/>
      <w:pPr>
        <w:ind w:left="5040" w:hanging="360"/>
      </w:pPr>
    </w:lvl>
    <w:lvl w:ilvl="7" w:tplc="40546B70" w:tentative="1">
      <w:start w:val="1"/>
      <w:numFmt w:val="lowerLetter"/>
      <w:lvlText w:val="%8."/>
      <w:lvlJc w:val="left"/>
      <w:pPr>
        <w:ind w:left="5760" w:hanging="360"/>
      </w:pPr>
    </w:lvl>
    <w:lvl w:ilvl="8" w:tplc="14961908" w:tentative="1">
      <w:start w:val="1"/>
      <w:numFmt w:val="lowerRoman"/>
      <w:lvlText w:val="%9."/>
      <w:lvlJc w:val="right"/>
      <w:pPr>
        <w:ind w:left="6480" w:hanging="180"/>
      </w:pPr>
    </w:lvl>
  </w:abstractNum>
  <w:num w:numId="1">
    <w:abstractNumId w:val="21"/>
  </w:num>
  <w:num w:numId="2">
    <w:abstractNumId w:val="0"/>
  </w:num>
  <w:num w:numId="3">
    <w:abstractNumId w:val="18"/>
  </w:num>
  <w:num w:numId="4">
    <w:abstractNumId w:val="39"/>
  </w:num>
  <w:num w:numId="5">
    <w:abstractNumId w:val="10"/>
  </w:num>
  <w:num w:numId="6">
    <w:abstractNumId w:val="24"/>
  </w:num>
  <w:num w:numId="7">
    <w:abstractNumId w:val="6"/>
  </w:num>
  <w:num w:numId="8">
    <w:abstractNumId w:val="40"/>
  </w:num>
  <w:num w:numId="9">
    <w:abstractNumId w:val="1"/>
  </w:num>
  <w:num w:numId="10">
    <w:abstractNumId w:val="12"/>
  </w:num>
  <w:num w:numId="11">
    <w:abstractNumId w:val="19"/>
  </w:num>
  <w:num w:numId="12">
    <w:abstractNumId w:val="33"/>
  </w:num>
  <w:num w:numId="13">
    <w:abstractNumId w:val="29"/>
  </w:num>
  <w:num w:numId="14">
    <w:abstractNumId w:val="14"/>
  </w:num>
  <w:num w:numId="15">
    <w:abstractNumId w:val="42"/>
  </w:num>
  <w:num w:numId="16">
    <w:abstractNumId w:val="23"/>
  </w:num>
  <w:num w:numId="17">
    <w:abstractNumId w:val="2"/>
  </w:num>
  <w:num w:numId="18">
    <w:abstractNumId w:val="5"/>
  </w:num>
  <w:num w:numId="19">
    <w:abstractNumId w:val="43"/>
  </w:num>
  <w:num w:numId="20">
    <w:abstractNumId w:val="9"/>
  </w:num>
  <w:num w:numId="21">
    <w:abstractNumId w:val="31"/>
  </w:num>
  <w:num w:numId="22">
    <w:abstractNumId w:val="41"/>
  </w:num>
  <w:num w:numId="23">
    <w:abstractNumId w:val="22"/>
  </w:num>
  <w:num w:numId="24">
    <w:abstractNumId w:val="26"/>
  </w:num>
  <w:num w:numId="25">
    <w:abstractNumId w:val="35"/>
  </w:num>
  <w:num w:numId="26">
    <w:abstractNumId w:val="37"/>
  </w:num>
  <w:num w:numId="27">
    <w:abstractNumId w:val="16"/>
  </w:num>
  <w:num w:numId="28">
    <w:abstractNumId w:val="15"/>
  </w:num>
  <w:num w:numId="29">
    <w:abstractNumId w:val="13"/>
  </w:num>
  <w:num w:numId="30">
    <w:abstractNumId w:val="38"/>
  </w:num>
  <w:num w:numId="31">
    <w:abstractNumId w:val="32"/>
  </w:num>
  <w:num w:numId="32">
    <w:abstractNumId w:val="28"/>
  </w:num>
  <w:num w:numId="33">
    <w:abstractNumId w:val="27"/>
  </w:num>
  <w:num w:numId="34">
    <w:abstractNumId w:val="25"/>
  </w:num>
  <w:num w:numId="35">
    <w:abstractNumId w:val="7"/>
  </w:num>
  <w:num w:numId="36">
    <w:abstractNumId w:val="3"/>
  </w:num>
  <w:num w:numId="37">
    <w:abstractNumId w:val="4"/>
  </w:num>
  <w:num w:numId="38">
    <w:abstractNumId w:val="36"/>
  </w:num>
  <w:num w:numId="39">
    <w:abstractNumId w:val="8"/>
  </w:num>
  <w:num w:numId="40">
    <w:abstractNumId w:val="11"/>
  </w:num>
  <w:num w:numId="41">
    <w:abstractNumId w:val="20"/>
  </w:num>
  <w:num w:numId="42">
    <w:abstractNumId w:val="34"/>
  </w:num>
  <w:num w:numId="43">
    <w:abstractNumId w:val="17"/>
  </w:num>
  <w:num w:numId="44">
    <w:abstractNumId w:val="3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E53"/>
    <w:rsid w:val="00000662"/>
    <w:rsid w:val="00000797"/>
    <w:rsid w:val="00000E22"/>
    <w:rsid w:val="000010E9"/>
    <w:rsid w:val="000012CB"/>
    <w:rsid w:val="00001FA0"/>
    <w:rsid w:val="00002CA6"/>
    <w:rsid w:val="00002D3D"/>
    <w:rsid w:val="00003C58"/>
    <w:rsid w:val="00004BA0"/>
    <w:rsid w:val="00004EF2"/>
    <w:rsid w:val="00004EF6"/>
    <w:rsid w:val="0000507F"/>
    <w:rsid w:val="00005263"/>
    <w:rsid w:val="000059B7"/>
    <w:rsid w:val="00005A22"/>
    <w:rsid w:val="00005BCC"/>
    <w:rsid w:val="00005BED"/>
    <w:rsid w:val="00007085"/>
    <w:rsid w:val="0000779F"/>
    <w:rsid w:val="00007CB4"/>
    <w:rsid w:val="00010C20"/>
    <w:rsid w:val="000111D8"/>
    <w:rsid w:val="00011804"/>
    <w:rsid w:val="00011A37"/>
    <w:rsid w:val="00011D0A"/>
    <w:rsid w:val="00011F3A"/>
    <w:rsid w:val="00012117"/>
    <w:rsid w:val="00012BDB"/>
    <w:rsid w:val="000132AB"/>
    <w:rsid w:val="00013364"/>
    <w:rsid w:val="00013746"/>
    <w:rsid w:val="00014779"/>
    <w:rsid w:val="0001509E"/>
    <w:rsid w:val="0001523A"/>
    <w:rsid w:val="000155A8"/>
    <w:rsid w:val="00015DD2"/>
    <w:rsid w:val="00016E09"/>
    <w:rsid w:val="00016E6D"/>
    <w:rsid w:val="00016F1F"/>
    <w:rsid w:val="00017934"/>
    <w:rsid w:val="0002082E"/>
    <w:rsid w:val="00020833"/>
    <w:rsid w:val="00020E78"/>
    <w:rsid w:val="0002145A"/>
    <w:rsid w:val="000215A6"/>
    <w:rsid w:val="00021DCE"/>
    <w:rsid w:val="00021EE0"/>
    <w:rsid w:val="00024E0A"/>
    <w:rsid w:val="00025238"/>
    <w:rsid w:val="00025AB6"/>
    <w:rsid w:val="00025EE0"/>
    <w:rsid w:val="000261E6"/>
    <w:rsid w:val="0002711C"/>
    <w:rsid w:val="00030CD1"/>
    <w:rsid w:val="00031192"/>
    <w:rsid w:val="000317E1"/>
    <w:rsid w:val="00032818"/>
    <w:rsid w:val="00032B5A"/>
    <w:rsid w:val="00033C6B"/>
    <w:rsid w:val="000340C6"/>
    <w:rsid w:val="000344B8"/>
    <w:rsid w:val="00035DA7"/>
    <w:rsid w:val="000368A1"/>
    <w:rsid w:val="000368EA"/>
    <w:rsid w:val="00037C79"/>
    <w:rsid w:val="00040061"/>
    <w:rsid w:val="00040337"/>
    <w:rsid w:val="00041052"/>
    <w:rsid w:val="0004180E"/>
    <w:rsid w:val="00041B4A"/>
    <w:rsid w:val="00041D9D"/>
    <w:rsid w:val="00042520"/>
    <w:rsid w:val="00042AD8"/>
    <w:rsid w:val="00044038"/>
    <w:rsid w:val="00046212"/>
    <w:rsid w:val="00046E70"/>
    <w:rsid w:val="000477EB"/>
    <w:rsid w:val="00047D05"/>
    <w:rsid w:val="00050634"/>
    <w:rsid w:val="00051281"/>
    <w:rsid w:val="00051D59"/>
    <w:rsid w:val="0005227B"/>
    <w:rsid w:val="0005279C"/>
    <w:rsid w:val="0005284F"/>
    <w:rsid w:val="00052DDB"/>
    <w:rsid w:val="00053360"/>
    <w:rsid w:val="000538FA"/>
    <w:rsid w:val="00053D97"/>
    <w:rsid w:val="00054247"/>
    <w:rsid w:val="0005460C"/>
    <w:rsid w:val="00054C13"/>
    <w:rsid w:val="0005701D"/>
    <w:rsid w:val="000601CE"/>
    <w:rsid w:val="0006062A"/>
    <w:rsid w:val="0006091D"/>
    <w:rsid w:val="00060EBB"/>
    <w:rsid w:val="00061390"/>
    <w:rsid w:val="00061BB9"/>
    <w:rsid w:val="00063887"/>
    <w:rsid w:val="0006495D"/>
    <w:rsid w:val="00064F81"/>
    <w:rsid w:val="00065339"/>
    <w:rsid w:val="00065366"/>
    <w:rsid w:val="00066513"/>
    <w:rsid w:val="000670F3"/>
    <w:rsid w:val="00067A8F"/>
    <w:rsid w:val="000707D3"/>
    <w:rsid w:val="000712C7"/>
    <w:rsid w:val="00071A9F"/>
    <w:rsid w:val="0007258A"/>
    <w:rsid w:val="000738D1"/>
    <w:rsid w:val="00074704"/>
    <w:rsid w:val="00074E1F"/>
    <w:rsid w:val="0007551F"/>
    <w:rsid w:val="00075AAF"/>
    <w:rsid w:val="00075AE4"/>
    <w:rsid w:val="00075EFF"/>
    <w:rsid w:val="0007769A"/>
    <w:rsid w:val="0007773B"/>
    <w:rsid w:val="0008052F"/>
    <w:rsid w:val="00081409"/>
    <w:rsid w:val="00081A59"/>
    <w:rsid w:val="000824DA"/>
    <w:rsid w:val="00083B83"/>
    <w:rsid w:val="000841C1"/>
    <w:rsid w:val="0008471B"/>
    <w:rsid w:val="00084A9F"/>
    <w:rsid w:val="0008512A"/>
    <w:rsid w:val="000853A3"/>
    <w:rsid w:val="00085416"/>
    <w:rsid w:val="0008545B"/>
    <w:rsid w:val="000857BE"/>
    <w:rsid w:val="000865A6"/>
    <w:rsid w:val="00086963"/>
    <w:rsid w:val="00086A23"/>
    <w:rsid w:val="00086A74"/>
    <w:rsid w:val="0009140F"/>
    <w:rsid w:val="0009186B"/>
    <w:rsid w:val="00092B1A"/>
    <w:rsid w:val="00094165"/>
    <w:rsid w:val="0009486A"/>
    <w:rsid w:val="00094D74"/>
    <w:rsid w:val="000950D9"/>
    <w:rsid w:val="00095C8D"/>
    <w:rsid w:val="00096A94"/>
    <w:rsid w:val="00096AA3"/>
    <w:rsid w:val="0009711A"/>
    <w:rsid w:val="0009738F"/>
    <w:rsid w:val="000975DA"/>
    <w:rsid w:val="000977FD"/>
    <w:rsid w:val="000A13C4"/>
    <w:rsid w:val="000A1A89"/>
    <w:rsid w:val="000A28C2"/>
    <w:rsid w:val="000A2B24"/>
    <w:rsid w:val="000A3249"/>
    <w:rsid w:val="000A36BA"/>
    <w:rsid w:val="000A3E28"/>
    <w:rsid w:val="000A4B43"/>
    <w:rsid w:val="000A4BCB"/>
    <w:rsid w:val="000A4F2F"/>
    <w:rsid w:val="000A5546"/>
    <w:rsid w:val="000A5FBA"/>
    <w:rsid w:val="000A64FF"/>
    <w:rsid w:val="000A6F59"/>
    <w:rsid w:val="000B05C7"/>
    <w:rsid w:val="000B098A"/>
    <w:rsid w:val="000B0E1E"/>
    <w:rsid w:val="000B1B37"/>
    <w:rsid w:val="000B2C87"/>
    <w:rsid w:val="000B3CEB"/>
    <w:rsid w:val="000B42F3"/>
    <w:rsid w:val="000B4789"/>
    <w:rsid w:val="000B4CE3"/>
    <w:rsid w:val="000B5A71"/>
    <w:rsid w:val="000B5E92"/>
    <w:rsid w:val="000B60B1"/>
    <w:rsid w:val="000B67F6"/>
    <w:rsid w:val="000B6E26"/>
    <w:rsid w:val="000B7722"/>
    <w:rsid w:val="000B7F13"/>
    <w:rsid w:val="000C014D"/>
    <w:rsid w:val="000C02B4"/>
    <w:rsid w:val="000C07B7"/>
    <w:rsid w:val="000C0829"/>
    <w:rsid w:val="000C118F"/>
    <w:rsid w:val="000C1798"/>
    <w:rsid w:val="000C2477"/>
    <w:rsid w:val="000C2B06"/>
    <w:rsid w:val="000C2D5E"/>
    <w:rsid w:val="000C3B83"/>
    <w:rsid w:val="000C5748"/>
    <w:rsid w:val="000C6475"/>
    <w:rsid w:val="000C64F8"/>
    <w:rsid w:val="000C68D7"/>
    <w:rsid w:val="000C6A6F"/>
    <w:rsid w:val="000C6F85"/>
    <w:rsid w:val="000C78AB"/>
    <w:rsid w:val="000C7E03"/>
    <w:rsid w:val="000C7EA0"/>
    <w:rsid w:val="000D01A2"/>
    <w:rsid w:val="000D0343"/>
    <w:rsid w:val="000D03B2"/>
    <w:rsid w:val="000D0811"/>
    <w:rsid w:val="000D0E68"/>
    <w:rsid w:val="000D0F6D"/>
    <w:rsid w:val="000D0FCD"/>
    <w:rsid w:val="000D1851"/>
    <w:rsid w:val="000D2E93"/>
    <w:rsid w:val="000D3013"/>
    <w:rsid w:val="000D3CE4"/>
    <w:rsid w:val="000D4176"/>
    <w:rsid w:val="000D472F"/>
    <w:rsid w:val="000D4C76"/>
    <w:rsid w:val="000D50D2"/>
    <w:rsid w:val="000D51C9"/>
    <w:rsid w:val="000D683E"/>
    <w:rsid w:val="000D6C44"/>
    <w:rsid w:val="000D6CFF"/>
    <w:rsid w:val="000D78F8"/>
    <w:rsid w:val="000D7A07"/>
    <w:rsid w:val="000E036F"/>
    <w:rsid w:val="000E05FD"/>
    <w:rsid w:val="000E15EB"/>
    <w:rsid w:val="000E1B83"/>
    <w:rsid w:val="000E1C7F"/>
    <w:rsid w:val="000E1D8F"/>
    <w:rsid w:val="000E24E4"/>
    <w:rsid w:val="000E25D4"/>
    <w:rsid w:val="000E287D"/>
    <w:rsid w:val="000E37B7"/>
    <w:rsid w:val="000E4222"/>
    <w:rsid w:val="000E4C1C"/>
    <w:rsid w:val="000E4D3A"/>
    <w:rsid w:val="000E540F"/>
    <w:rsid w:val="000E54CF"/>
    <w:rsid w:val="000E5C49"/>
    <w:rsid w:val="000E5C50"/>
    <w:rsid w:val="000E5F2F"/>
    <w:rsid w:val="000E646C"/>
    <w:rsid w:val="000F0B38"/>
    <w:rsid w:val="000F23EC"/>
    <w:rsid w:val="000F2D22"/>
    <w:rsid w:val="000F2EB7"/>
    <w:rsid w:val="000F448E"/>
    <w:rsid w:val="000F455A"/>
    <w:rsid w:val="000F4C99"/>
    <w:rsid w:val="000F5234"/>
    <w:rsid w:val="000F56D8"/>
    <w:rsid w:val="000F58EA"/>
    <w:rsid w:val="000F5C99"/>
    <w:rsid w:val="000F7119"/>
    <w:rsid w:val="000F7575"/>
    <w:rsid w:val="000F7892"/>
    <w:rsid w:val="00100548"/>
    <w:rsid w:val="0010082C"/>
    <w:rsid w:val="00101E2A"/>
    <w:rsid w:val="00102D5B"/>
    <w:rsid w:val="00103052"/>
    <w:rsid w:val="00103054"/>
    <w:rsid w:val="0010309D"/>
    <w:rsid w:val="001041E1"/>
    <w:rsid w:val="00104707"/>
    <w:rsid w:val="00104788"/>
    <w:rsid w:val="00104BBC"/>
    <w:rsid w:val="00104C9A"/>
    <w:rsid w:val="0010519A"/>
    <w:rsid w:val="00105264"/>
    <w:rsid w:val="001052A3"/>
    <w:rsid w:val="001054BF"/>
    <w:rsid w:val="00105758"/>
    <w:rsid w:val="00105BB3"/>
    <w:rsid w:val="00105D26"/>
    <w:rsid w:val="00105FCB"/>
    <w:rsid w:val="001068EA"/>
    <w:rsid w:val="00106C8C"/>
    <w:rsid w:val="00107138"/>
    <w:rsid w:val="00107C5B"/>
    <w:rsid w:val="00107FE9"/>
    <w:rsid w:val="00110748"/>
    <w:rsid w:val="00110AFF"/>
    <w:rsid w:val="00110F73"/>
    <w:rsid w:val="00111755"/>
    <w:rsid w:val="00112292"/>
    <w:rsid w:val="001127F2"/>
    <w:rsid w:val="001131D0"/>
    <w:rsid w:val="00113E8B"/>
    <w:rsid w:val="0011419F"/>
    <w:rsid w:val="00116169"/>
    <w:rsid w:val="0011623D"/>
    <w:rsid w:val="00117B8E"/>
    <w:rsid w:val="001209FF"/>
    <w:rsid w:val="00120B02"/>
    <w:rsid w:val="00121773"/>
    <w:rsid w:val="00121AD5"/>
    <w:rsid w:val="00121B73"/>
    <w:rsid w:val="00122AD7"/>
    <w:rsid w:val="00122BD7"/>
    <w:rsid w:val="00123141"/>
    <w:rsid w:val="00123E6E"/>
    <w:rsid w:val="00124C5D"/>
    <w:rsid w:val="0012517F"/>
    <w:rsid w:val="001258DB"/>
    <w:rsid w:val="001258EC"/>
    <w:rsid w:val="00126E9C"/>
    <w:rsid w:val="0012750F"/>
    <w:rsid w:val="00130048"/>
    <w:rsid w:val="001300DF"/>
    <w:rsid w:val="00131B1F"/>
    <w:rsid w:val="00132338"/>
    <w:rsid w:val="00132469"/>
    <w:rsid w:val="001332C5"/>
    <w:rsid w:val="001341C3"/>
    <w:rsid w:val="00134A6A"/>
    <w:rsid w:val="0013575F"/>
    <w:rsid w:val="0013637B"/>
    <w:rsid w:val="00136F39"/>
    <w:rsid w:val="00137930"/>
    <w:rsid w:val="00137BD9"/>
    <w:rsid w:val="00137F91"/>
    <w:rsid w:val="0014039B"/>
    <w:rsid w:val="00140570"/>
    <w:rsid w:val="00140686"/>
    <w:rsid w:val="00140B64"/>
    <w:rsid w:val="0014113C"/>
    <w:rsid w:val="00141DAB"/>
    <w:rsid w:val="00141DBB"/>
    <w:rsid w:val="0014268B"/>
    <w:rsid w:val="0014512D"/>
    <w:rsid w:val="001451D6"/>
    <w:rsid w:val="001459F9"/>
    <w:rsid w:val="0014632B"/>
    <w:rsid w:val="001469CA"/>
    <w:rsid w:val="0014702B"/>
    <w:rsid w:val="001471C5"/>
    <w:rsid w:val="00147750"/>
    <w:rsid w:val="00150205"/>
    <w:rsid w:val="001504EE"/>
    <w:rsid w:val="001505D5"/>
    <w:rsid w:val="00153038"/>
    <w:rsid w:val="00153114"/>
    <w:rsid w:val="0015359E"/>
    <w:rsid w:val="00153CFB"/>
    <w:rsid w:val="00153D37"/>
    <w:rsid w:val="001544CB"/>
    <w:rsid w:val="0015463D"/>
    <w:rsid w:val="00155509"/>
    <w:rsid w:val="0015565C"/>
    <w:rsid w:val="00156099"/>
    <w:rsid w:val="00156198"/>
    <w:rsid w:val="00157025"/>
    <w:rsid w:val="00157576"/>
    <w:rsid w:val="001576C7"/>
    <w:rsid w:val="00157C3A"/>
    <w:rsid w:val="00157C4F"/>
    <w:rsid w:val="001607E4"/>
    <w:rsid w:val="00161201"/>
    <w:rsid w:val="001614DF"/>
    <w:rsid w:val="00161E8F"/>
    <w:rsid w:val="001624A6"/>
    <w:rsid w:val="0016264A"/>
    <w:rsid w:val="001628EF"/>
    <w:rsid w:val="00162DCB"/>
    <w:rsid w:val="0016364D"/>
    <w:rsid w:val="0016393C"/>
    <w:rsid w:val="00163940"/>
    <w:rsid w:val="0016406E"/>
    <w:rsid w:val="00165033"/>
    <w:rsid w:val="0016623A"/>
    <w:rsid w:val="001663D2"/>
    <w:rsid w:val="00166616"/>
    <w:rsid w:val="00167F4E"/>
    <w:rsid w:val="00170049"/>
    <w:rsid w:val="001706C6"/>
    <w:rsid w:val="00170BBB"/>
    <w:rsid w:val="00171A05"/>
    <w:rsid w:val="00171F11"/>
    <w:rsid w:val="00172808"/>
    <w:rsid w:val="00173D53"/>
    <w:rsid w:val="00173E35"/>
    <w:rsid w:val="001745FA"/>
    <w:rsid w:val="001748EE"/>
    <w:rsid w:val="00174D9A"/>
    <w:rsid w:val="001758AA"/>
    <w:rsid w:val="00175C84"/>
    <w:rsid w:val="001766F6"/>
    <w:rsid w:val="001767CC"/>
    <w:rsid w:val="00177476"/>
    <w:rsid w:val="00177F43"/>
    <w:rsid w:val="00180021"/>
    <w:rsid w:val="00180302"/>
    <w:rsid w:val="00180B05"/>
    <w:rsid w:val="00180E68"/>
    <w:rsid w:val="00181162"/>
    <w:rsid w:val="0018182E"/>
    <w:rsid w:val="00181B0E"/>
    <w:rsid w:val="00182309"/>
    <w:rsid w:val="001826FB"/>
    <w:rsid w:val="00183A17"/>
    <w:rsid w:val="00183F04"/>
    <w:rsid w:val="0018424E"/>
    <w:rsid w:val="001845E3"/>
    <w:rsid w:val="00185015"/>
    <w:rsid w:val="00185B7D"/>
    <w:rsid w:val="00186872"/>
    <w:rsid w:val="001871E2"/>
    <w:rsid w:val="0018731B"/>
    <w:rsid w:val="0018760A"/>
    <w:rsid w:val="00187DDF"/>
    <w:rsid w:val="00190052"/>
    <w:rsid w:val="00190483"/>
    <w:rsid w:val="00190EAC"/>
    <w:rsid w:val="00191337"/>
    <w:rsid w:val="0019186E"/>
    <w:rsid w:val="00191C97"/>
    <w:rsid w:val="00191F59"/>
    <w:rsid w:val="00192E78"/>
    <w:rsid w:val="001932D5"/>
    <w:rsid w:val="001934C7"/>
    <w:rsid w:val="001949D4"/>
    <w:rsid w:val="00195179"/>
    <w:rsid w:val="00195285"/>
    <w:rsid w:val="0019538B"/>
    <w:rsid w:val="0019561B"/>
    <w:rsid w:val="00195F9D"/>
    <w:rsid w:val="00196468"/>
    <w:rsid w:val="00197725"/>
    <w:rsid w:val="00197931"/>
    <w:rsid w:val="00197D8A"/>
    <w:rsid w:val="001A0587"/>
    <w:rsid w:val="001A06E8"/>
    <w:rsid w:val="001A122E"/>
    <w:rsid w:val="001A1298"/>
    <w:rsid w:val="001A13DF"/>
    <w:rsid w:val="001A18D7"/>
    <w:rsid w:val="001A30C3"/>
    <w:rsid w:val="001A31DD"/>
    <w:rsid w:val="001A36F8"/>
    <w:rsid w:val="001A45AE"/>
    <w:rsid w:val="001A4704"/>
    <w:rsid w:val="001A4813"/>
    <w:rsid w:val="001A5EA7"/>
    <w:rsid w:val="001A67A5"/>
    <w:rsid w:val="001A704C"/>
    <w:rsid w:val="001A726B"/>
    <w:rsid w:val="001A7662"/>
    <w:rsid w:val="001B012B"/>
    <w:rsid w:val="001B0273"/>
    <w:rsid w:val="001B03D3"/>
    <w:rsid w:val="001B0D24"/>
    <w:rsid w:val="001B10D3"/>
    <w:rsid w:val="001B1DB1"/>
    <w:rsid w:val="001B243A"/>
    <w:rsid w:val="001B2BEE"/>
    <w:rsid w:val="001B2D61"/>
    <w:rsid w:val="001B2D6F"/>
    <w:rsid w:val="001B2F18"/>
    <w:rsid w:val="001B3100"/>
    <w:rsid w:val="001B3903"/>
    <w:rsid w:val="001B3F59"/>
    <w:rsid w:val="001B413E"/>
    <w:rsid w:val="001B44CC"/>
    <w:rsid w:val="001B4949"/>
    <w:rsid w:val="001B7A02"/>
    <w:rsid w:val="001C1822"/>
    <w:rsid w:val="001C227D"/>
    <w:rsid w:val="001C2282"/>
    <w:rsid w:val="001C273B"/>
    <w:rsid w:val="001C2B0B"/>
    <w:rsid w:val="001C2B3B"/>
    <w:rsid w:val="001C40B0"/>
    <w:rsid w:val="001C5D53"/>
    <w:rsid w:val="001D0306"/>
    <w:rsid w:val="001D0623"/>
    <w:rsid w:val="001D1193"/>
    <w:rsid w:val="001D16B7"/>
    <w:rsid w:val="001D18D0"/>
    <w:rsid w:val="001D19E7"/>
    <w:rsid w:val="001D23F0"/>
    <w:rsid w:val="001D2540"/>
    <w:rsid w:val="001D2598"/>
    <w:rsid w:val="001D26AB"/>
    <w:rsid w:val="001D2F73"/>
    <w:rsid w:val="001D36AA"/>
    <w:rsid w:val="001D3A5B"/>
    <w:rsid w:val="001D4109"/>
    <w:rsid w:val="001D42F9"/>
    <w:rsid w:val="001D48E7"/>
    <w:rsid w:val="001D4D9B"/>
    <w:rsid w:val="001D5040"/>
    <w:rsid w:val="001D505F"/>
    <w:rsid w:val="001D5BB4"/>
    <w:rsid w:val="001D6CFA"/>
    <w:rsid w:val="001D71F4"/>
    <w:rsid w:val="001D77C5"/>
    <w:rsid w:val="001D7E56"/>
    <w:rsid w:val="001E07EB"/>
    <w:rsid w:val="001E08B3"/>
    <w:rsid w:val="001E0AB7"/>
    <w:rsid w:val="001E117E"/>
    <w:rsid w:val="001E15FF"/>
    <w:rsid w:val="001E1648"/>
    <w:rsid w:val="001E1C4E"/>
    <w:rsid w:val="001E1CCE"/>
    <w:rsid w:val="001E265F"/>
    <w:rsid w:val="001E29AD"/>
    <w:rsid w:val="001E2E57"/>
    <w:rsid w:val="001E36B6"/>
    <w:rsid w:val="001E38F1"/>
    <w:rsid w:val="001E3EA8"/>
    <w:rsid w:val="001E3F33"/>
    <w:rsid w:val="001E496C"/>
    <w:rsid w:val="001E5178"/>
    <w:rsid w:val="001E51E1"/>
    <w:rsid w:val="001E59B6"/>
    <w:rsid w:val="001E6ABC"/>
    <w:rsid w:val="001E6FED"/>
    <w:rsid w:val="001E7B13"/>
    <w:rsid w:val="001F0455"/>
    <w:rsid w:val="001F0933"/>
    <w:rsid w:val="001F11C4"/>
    <w:rsid w:val="001F14F3"/>
    <w:rsid w:val="001F18B2"/>
    <w:rsid w:val="001F1F4C"/>
    <w:rsid w:val="001F2616"/>
    <w:rsid w:val="001F297A"/>
    <w:rsid w:val="001F339F"/>
    <w:rsid w:val="001F4485"/>
    <w:rsid w:val="001F4B27"/>
    <w:rsid w:val="001F4CFF"/>
    <w:rsid w:val="001F5C9F"/>
    <w:rsid w:val="001F67E2"/>
    <w:rsid w:val="001F6A8B"/>
    <w:rsid w:val="001F6FBA"/>
    <w:rsid w:val="001F70D4"/>
    <w:rsid w:val="001F71C7"/>
    <w:rsid w:val="001F76B5"/>
    <w:rsid w:val="002009AC"/>
    <w:rsid w:val="00201071"/>
    <w:rsid w:val="00201F99"/>
    <w:rsid w:val="002021F6"/>
    <w:rsid w:val="00202289"/>
    <w:rsid w:val="00202A29"/>
    <w:rsid w:val="00202B60"/>
    <w:rsid w:val="00203A93"/>
    <w:rsid w:val="0020620A"/>
    <w:rsid w:val="002074CC"/>
    <w:rsid w:val="002074EF"/>
    <w:rsid w:val="00207B91"/>
    <w:rsid w:val="00207CE5"/>
    <w:rsid w:val="00210A1D"/>
    <w:rsid w:val="00210B8B"/>
    <w:rsid w:val="0021192D"/>
    <w:rsid w:val="00211EDC"/>
    <w:rsid w:val="00212B02"/>
    <w:rsid w:val="00212C8F"/>
    <w:rsid w:val="00213467"/>
    <w:rsid w:val="0021368D"/>
    <w:rsid w:val="00213891"/>
    <w:rsid w:val="00214BEB"/>
    <w:rsid w:val="00214CAE"/>
    <w:rsid w:val="00214D65"/>
    <w:rsid w:val="00214DCF"/>
    <w:rsid w:val="00215865"/>
    <w:rsid w:val="002159B4"/>
    <w:rsid w:val="00216F0B"/>
    <w:rsid w:val="0021719D"/>
    <w:rsid w:val="002174F2"/>
    <w:rsid w:val="00220FA0"/>
    <w:rsid w:val="0022145F"/>
    <w:rsid w:val="00221606"/>
    <w:rsid w:val="00221B1F"/>
    <w:rsid w:val="00221B5E"/>
    <w:rsid w:val="0022370F"/>
    <w:rsid w:val="00223B8D"/>
    <w:rsid w:val="00223C8D"/>
    <w:rsid w:val="00223FD3"/>
    <w:rsid w:val="002241D5"/>
    <w:rsid w:val="00224F33"/>
    <w:rsid w:val="00225A22"/>
    <w:rsid w:val="00225E0E"/>
    <w:rsid w:val="00226B9A"/>
    <w:rsid w:val="00230484"/>
    <w:rsid w:val="00230DD7"/>
    <w:rsid w:val="00230E9D"/>
    <w:rsid w:val="00231C79"/>
    <w:rsid w:val="002320A5"/>
    <w:rsid w:val="0023282E"/>
    <w:rsid w:val="00232A54"/>
    <w:rsid w:val="00232E53"/>
    <w:rsid w:val="002337DD"/>
    <w:rsid w:val="0023385B"/>
    <w:rsid w:val="00235003"/>
    <w:rsid w:val="00235531"/>
    <w:rsid w:val="002356A7"/>
    <w:rsid w:val="00235A57"/>
    <w:rsid w:val="00235BD3"/>
    <w:rsid w:val="00235F0F"/>
    <w:rsid w:val="00236C5E"/>
    <w:rsid w:val="00237A77"/>
    <w:rsid w:val="00237B04"/>
    <w:rsid w:val="00240856"/>
    <w:rsid w:val="00240E39"/>
    <w:rsid w:val="00241946"/>
    <w:rsid w:val="00243212"/>
    <w:rsid w:val="00244A07"/>
    <w:rsid w:val="002451B9"/>
    <w:rsid w:val="00245B03"/>
    <w:rsid w:val="00246010"/>
    <w:rsid w:val="0024641B"/>
    <w:rsid w:val="0024659E"/>
    <w:rsid w:val="00246A4B"/>
    <w:rsid w:val="00246FD9"/>
    <w:rsid w:val="00247D4A"/>
    <w:rsid w:val="00247D92"/>
    <w:rsid w:val="00251D90"/>
    <w:rsid w:val="00251EAD"/>
    <w:rsid w:val="00252966"/>
    <w:rsid w:val="00252B8C"/>
    <w:rsid w:val="00252CFE"/>
    <w:rsid w:val="0025329D"/>
    <w:rsid w:val="0025344E"/>
    <w:rsid w:val="002561AF"/>
    <w:rsid w:val="00256D36"/>
    <w:rsid w:val="00257254"/>
    <w:rsid w:val="002572A7"/>
    <w:rsid w:val="0025734A"/>
    <w:rsid w:val="00257954"/>
    <w:rsid w:val="002609B3"/>
    <w:rsid w:val="0026146D"/>
    <w:rsid w:val="002615FC"/>
    <w:rsid w:val="00261D0D"/>
    <w:rsid w:val="002621AA"/>
    <w:rsid w:val="002624F9"/>
    <w:rsid w:val="002628A7"/>
    <w:rsid w:val="0026291E"/>
    <w:rsid w:val="00263154"/>
    <w:rsid w:val="00263525"/>
    <w:rsid w:val="00263E76"/>
    <w:rsid w:val="0026428B"/>
    <w:rsid w:val="00264B43"/>
    <w:rsid w:val="00264F4E"/>
    <w:rsid w:val="002658AA"/>
    <w:rsid w:val="00265A48"/>
    <w:rsid w:val="00265C6F"/>
    <w:rsid w:val="002660E6"/>
    <w:rsid w:val="002662FB"/>
    <w:rsid w:val="0026672E"/>
    <w:rsid w:val="00267C40"/>
    <w:rsid w:val="00270086"/>
    <w:rsid w:val="0027125C"/>
    <w:rsid w:val="002712F4"/>
    <w:rsid w:val="00271550"/>
    <w:rsid w:val="00271723"/>
    <w:rsid w:val="0027194B"/>
    <w:rsid w:val="00272272"/>
    <w:rsid w:val="00272E91"/>
    <w:rsid w:val="002739EE"/>
    <w:rsid w:val="00273C86"/>
    <w:rsid w:val="002742AE"/>
    <w:rsid w:val="00274C3D"/>
    <w:rsid w:val="00274CF6"/>
    <w:rsid w:val="00274F5C"/>
    <w:rsid w:val="00275CC5"/>
    <w:rsid w:val="00275CD6"/>
    <w:rsid w:val="002770A7"/>
    <w:rsid w:val="0027768E"/>
    <w:rsid w:val="00277AF9"/>
    <w:rsid w:val="00280A6F"/>
    <w:rsid w:val="00281E6E"/>
    <w:rsid w:val="0028238A"/>
    <w:rsid w:val="002827CF"/>
    <w:rsid w:val="00282836"/>
    <w:rsid w:val="00282860"/>
    <w:rsid w:val="00282868"/>
    <w:rsid w:val="00282E77"/>
    <w:rsid w:val="00283436"/>
    <w:rsid w:val="00283C62"/>
    <w:rsid w:val="00285C14"/>
    <w:rsid w:val="00286A69"/>
    <w:rsid w:val="0028711D"/>
    <w:rsid w:val="0028727F"/>
    <w:rsid w:val="0028738E"/>
    <w:rsid w:val="00287CA6"/>
    <w:rsid w:val="00290AF9"/>
    <w:rsid w:val="00291739"/>
    <w:rsid w:val="00291F3B"/>
    <w:rsid w:val="002920BA"/>
    <w:rsid w:val="00292216"/>
    <w:rsid w:val="00292C73"/>
    <w:rsid w:val="00293724"/>
    <w:rsid w:val="002941FC"/>
    <w:rsid w:val="00294DB7"/>
    <w:rsid w:val="002954A5"/>
    <w:rsid w:val="00295ECF"/>
    <w:rsid w:val="0029657E"/>
    <w:rsid w:val="00296B02"/>
    <w:rsid w:val="002A066B"/>
    <w:rsid w:val="002A1180"/>
    <w:rsid w:val="002A1252"/>
    <w:rsid w:val="002A23A1"/>
    <w:rsid w:val="002A2472"/>
    <w:rsid w:val="002A27BD"/>
    <w:rsid w:val="002A297E"/>
    <w:rsid w:val="002A31B4"/>
    <w:rsid w:val="002A3E26"/>
    <w:rsid w:val="002A3FC1"/>
    <w:rsid w:val="002A4466"/>
    <w:rsid w:val="002A45AF"/>
    <w:rsid w:val="002A4902"/>
    <w:rsid w:val="002A4CBD"/>
    <w:rsid w:val="002A4DB7"/>
    <w:rsid w:val="002A55CC"/>
    <w:rsid w:val="002A5952"/>
    <w:rsid w:val="002A6726"/>
    <w:rsid w:val="002A6BF3"/>
    <w:rsid w:val="002A7220"/>
    <w:rsid w:val="002A73D6"/>
    <w:rsid w:val="002A786C"/>
    <w:rsid w:val="002B04D1"/>
    <w:rsid w:val="002B0A72"/>
    <w:rsid w:val="002B0FCF"/>
    <w:rsid w:val="002B20F6"/>
    <w:rsid w:val="002B2537"/>
    <w:rsid w:val="002B2721"/>
    <w:rsid w:val="002B2D68"/>
    <w:rsid w:val="002B32F8"/>
    <w:rsid w:val="002B34E5"/>
    <w:rsid w:val="002B43A2"/>
    <w:rsid w:val="002B46F7"/>
    <w:rsid w:val="002B6129"/>
    <w:rsid w:val="002B7352"/>
    <w:rsid w:val="002B7BDF"/>
    <w:rsid w:val="002B7C72"/>
    <w:rsid w:val="002C113B"/>
    <w:rsid w:val="002C36B6"/>
    <w:rsid w:val="002C3957"/>
    <w:rsid w:val="002C489F"/>
    <w:rsid w:val="002C5D04"/>
    <w:rsid w:val="002C5FFE"/>
    <w:rsid w:val="002C633D"/>
    <w:rsid w:val="002C6A3C"/>
    <w:rsid w:val="002C6CAD"/>
    <w:rsid w:val="002C6D07"/>
    <w:rsid w:val="002C73EE"/>
    <w:rsid w:val="002D0B4A"/>
    <w:rsid w:val="002D0E6E"/>
    <w:rsid w:val="002D113D"/>
    <w:rsid w:val="002D1777"/>
    <w:rsid w:val="002D1FA0"/>
    <w:rsid w:val="002D24AE"/>
    <w:rsid w:val="002D2620"/>
    <w:rsid w:val="002D2C2C"/>
    <w:rsid w:val="002D39EC"/>
    <w:rsid w:val="002D4162"/>
    <w:rsid w:val="002D503C"/>
    <w:rsid w:val="002D5092"/>
    <w:rsid w:val="002D5476"/>
    <w:rsid w:val="002D5C1C"/>
    <w:rsid w:val="002D5D82"/>
    <w:rsid w:val="002D5E83"/>
    <w:rsid w:val="002D5FCF"/>
    <w:rsid w:val="002D6385"/>
    <w:rsid w:val="002D63BE"/>
    <w:rsid w:val="002D6D5D"/>
    <w:rsid w:val="002D7498"/>
    <w:rsid w:val="002D7C68"/>
    <w:rsid w:val="002E0CB0"/>
    <w:rsid w:val="002E0E26"/>
    <w:rsid w:val="002E17DE"/>
    <w:rsid w:val="002E1F2E"/>
    <w:rsid w:val="002E2248"/>
    <w:rsid w:val="002E252E"/>
    <w:rsid w:val="002E2791"/>
    <w:rsid w:val="002E2B53"/>
    <w:rsid w:val="002E3D2D"/>
    <w:rsid w:val="002E433D"/>
    <w:rsid w:val="002E5AF2"/>
    <w:rsid w:val="002E5F52"/>
    <w:rsid w:val="002E61A5"/>
    <w:rsid w:val="002E6AC0"/>
    <w:rsid w:val="002E7687"/>
    <w:rsid w:val="002E791F"/>
    <w:rsid w:val="002E7AD2"/>
    <w:rsid w:val="002F011B"/>
    <w:rsid w:val="002F07A6"/>
    <w:rsid w:val="002F08B2"/>
    <w:rsid w:val="002F0D0D"/>
    <w:rsid w:val="002F17EE"/>
    <w:rsid w:val="002F1CC7"/>
    <w:rsid w:val="002F2062"/>
    <w:rsid w:val="002F2958"/>
    <w:rsid w:val="002F30D0"/>
    <w:rsid w:val="002F3E63"/>
    <w:rsid w:val="002F43D7"/>
    <w:rsid w:val="002F45D0"/>
    <w:rsid w:val="002F48D2"/>
    <w:rsid w:val="002F5F09"/>
    <w:rsid w:val="002F6056"/>
    <w:rsid w:val="002F6133"/>
    <w:rsid w:val="002F694E"/>
    <w:rsid w:val="002F6B21"/>
    <w:rsid w:val="002F6F7F"/>
    <w:rsid w:val="002F70F1"/>
    <w:rsid w:val="002F76A1"/>
    <w:rsid w:val="002F7D1A"/>
    <w:rsid w:val="00300124"/>
    <w:rsid w:val="00301B84"/>
    <w:rsid w:val="00302772"/>
    <w:rsid w:val="003027E7"/>
    <w:rsid w:val="00302AAD"/>
    <w:rsid w:val="0030473A"/>
    <w:rsid w:val="00304D97"/>
    <w:rsid w:val="00305182"/>
    <w:rsid w:val="003052E4"/>
    <w:rsid w:val="003058E9"/>
    <w:rsid w:val="00305A97"/>
    <w:rsid w:val="00306286"/>
    <w:rsid w:val="00306969"/>
    <w:rsid w:val="00306A87"/>
    <w:rsid w:val="00306B2A"/>
    <w:rsid w:val="00306D88"/>
    <w:rsid w:val="0030709D"/>
    <w:rsid w:val="003072DA"/>
    <w:rsid w:val="00307902"/>
    <w:rsid w:val="00310328"/>
    <w:rsid w:val="0031091F"/>
    <w:rsid w:val="0031122B"/>
    <w:rsid w:val="00311B74"/>
    <w:rsid w:val="003120AA"/>
    <w:rsid w:val="003128BF"/>
    <w:rsid w:val="0031353E"/>
    <w:rsid w:val="003135F6"/>
    <w:rsid w:val="00313FE9"/>
    <w:rsid w:val="00315B8A"/>
    <w:rsid w:val="00315D82"/>
    <w:rsid w:val="00315E8C"/>
    <w:rsid w:val="0031722E"/>
    <w:rsid w:val="00317479"/>
    <w:rsid w:val="00317653"/>
    <w:rsid w:val="00317666"/>
    <w:rsid w:val="003178AC"/>
    <w:rsid w:val="00317BB2"/>
    <w:rsid w:val="0032105F"/>
    <w:rsid w:val="0032107B"/>
    <w:rsid w:val="003213CC"/>
    <w:rsid w:val="00322151"/>
    <w:rsid w:val="00322858"/>
    <w:rsid w:val="00323693"/>
    <w:rsid w:val="00323847"/>
    <w:rsid w:val="00324452"/>
    <w:rsid w:val="003247E8"/>
    <w:rsid w:val="00324AA2"/>
    <w:rsid w:val="00325E8D"/>
    <w:rsid w:val="003265DE"/>
    <w:rsid w:val="00327055"/>
    <w:rsid w:val="00330C41"/>
    <w:rsid w:val="00331491"/>
    <w:rsid w:val="0033152C"/>
    <w:rsid w:val="00331B89"/>
    <w:rsid w:val="00332A6F"/>
    <w:rsid w:val="00332E17"/>
    <w:rsid w:val="00333994"/>
    <w:rsid w:val="00334160"/>
    <w:rsid w:val="00334495"/>
    <w:rsid w:val="0033465D"/>
    <w:rsid w:val="00334840"/>
    <w:rsid w:val="00334AC9"/>
    <w:rsid w:val="00336184"/>
    <w:rsid w:val="00337230"/>
    <w:rsid w:val="00337ED2"/>
    <w:rsid w:val="00337EDC"/>
    <w:rsid w:val="00340114"/>
    <w:rsid w:val="00340363"/>
    <w:rsid w:val="00341282"/>
    <w:rsid w:val="00341A4C"/>
    <w:rsid w:val="0034248F"/>
    <w:rsid w:val="00342D0D"/>
    <w:rsid w:val="0034379B"/>
    <w:rsid w:val="00343AAE"/>
    <w:rsid w:val="00344A5D"/>
    <w:rsid w:val="00345731"/>
    <w:rsid w:val="00345959"/>
    <w:rsid w:val="00347065"/>
    <w:rsid w:val="00347657"/>
    <w:rsid w:val="003501F0"/>
    <w:rsid w:val="00350550"/>
    <w:rsid w:val="00350DB9"/>
    <w:rsid w:val="00351184"/>
    <w:rsid w:val="0035149B"/>
    <w:rsid w:val="00351E4D"/>
    <w:rsid w:val="00352034"/>
    <w:rsid w:val="0035303D"/>
    <w:rsid w:val="0035447A"/>
    <w:rsid w:val="003551CF"/>
    <w:rsid w:val="003556D2"/>
    <w:rsid w:val="00355E07"/>
    <w:rsid w:val="003566E5"/>
    <w:rsid w:val="00356F0E"/>
    <w:rsid w:val="00356FDD"/>
    <w:rsid w:val="00357B21"/>
    <w:rsid w:val="00360466"/>
    <w:rsid w:val="00360503"/>
    <w:rsid w:val="00360A35"/>
    <w:rsid w:val="00360B12"/>
    <w:rsid w:val="003610A2"/>
    <w:rsid w:val="00361FCE"/>
    <w:rsid w:val="00362151"/>
    <w:rsid w:val="003642C2"/>
    <w:rsid w:val="003644C7"/>
    <w:rsid w:val="003645AD"/>
    <w:rsid w:val="00364F2E"/>
    <w:rsid w:val="0036525F"/>
    <w:rsid w:val="0036527E"/>
    <w:rsid w:val="00365678"/>
    <w:rsid w:val="00365CAD"/>
    <w:rsid w:val="003665F0"/>
    <w:rsid w:val="00367840"/>
    <w:rsid w:val="0036795F"/>
    <w:rsid w:val="0037138B"/>
    <w:rsid w:val="003713A1"/>
    <w:rsid w:val="0037175D"/>
    <w:rsid w:val="00371995"/>
    <w:rsid w:val="00371EAD"/>
    <w:rsid w:val="003724A2"/>
    <w:rsid w:val="003724F4"/>
    <w:rsid w:val="00372976"/>
    <w:rsid w:val="00372A83"/>
    <w:rsid w:val="00373692"/>
    <w:rsid w:val="0037475A"/>
    <w:rsid w:val="003748DB"/>
    <w:rsid w:val="00374E04"/>
    <w:rsid w:val="0037568D"/>
    <w:rsid w:val="00375971"/>
    <w:rsid w:val="00375AB6"/>
    <w:rsid w:val="00375CD1"/>
    <w:rsid w:val="00375CEC"/>
    <w:rsid w:val="00375DC6"/>
    <w:rsid w:val="00375E2C"/>
    <w:rsid w:val="00376021"/>
    <w:rsid w:val="0037632B"/>
    <w:rsid w:val="00377745"/>
    <w:rsid w:val="00380836"/>
    <w:rsid w:val="00380E17"/>
    <w:rsid w:val="0038105D"/>
    <w:rsid w:val="00381927"/>
    <w:rsid w:val="00381B2F"/>
    <w:rsid w:val="00382208"/>
    <w:rsid w:val="00383735"/>
    <w:rsid w:val="003838BE"/>
    <w:rsid w:val="00384116"/>
    <w:rsid w:val="00384138"/>
    <w:rsid w:val="00384FEF"/>
    <w:rsid w:val="003852EC"/>
    <w:rsid w:val="003853BC"/>
    <w:rsid w:val="00385A79"/>
    <w:rsid w:val="00386A9B"/>
    <w:rsid w:val="00386CA9"/>
    <w:rsid w:val="00387D35"/>
    <w:rsid w:val="00390494"/>
    <w:rsid w:val="00390955"/>
    <w:rsid w:val="00390D1B"/>
    <w:rsid w:val="003917D3"/>
    <w:rsid w:val="003923D2"/>
    <w:rsid w:val="00392A8A"/>
    <w:rsid w:val="00392C36"/>
    <w:rsid w:val="00392D25"/>
    <w:rsid w:val="00392DF8"/>
    <w:rsid w:val="003932C5"/>
    <w:rsid w:val="003949D4"/>
    <w:rsid w:val="00394B9B"/>
    <w:rsid w:val="003958F8"/>
    <w:rsid w:val="0039595E"/>
    <w:rsid w:val="00395B6F"/>
    <w:rsid w:val="003962F3"/>
    <w:rsid w:val="00396C03"/>
    <w:rsid w:val="00396C9C"/>
    <w:rsid w:val="0039707B"/>
    <w:rsid w:val="003975D7"/>
    <w:rsid w:val="003A116C"/>
    <w:rsid w:val="003A12D3"/>
    <w:rsid w:val="003A14AD"/>
    <w:rsid w:val="003A17CA"/>
    <w:rsid w:val="003A1DFD"/>
    <w:rsid w:val="003A2384"/>
    <w:rsid w:val="003A28B4"/>
    <w:rsid w:val="003A34AD"/>
    <w:rsid w:val="003A4237"/>
    <w:rsid w:val="003A4986"/>
    <w:rsid w:val="003A4CC8"/>
    <w:rsid w:val="003A4DFC"/>
    <w:rsid w:val="003A540F"/>
    <w:rsid w:val="003A6E7A"/>
    <w:rsid w:val="003B0BF3"/>
    <w:rsid w:val="003B0C7A"/>
    <w:rsid w:val="003B2784"/>
    <w:rsid w:val="003B28E1"/>
    <w:rsid w:val="003B3C3C"/>
    <w:rsid w:val="003B3DC7"/>
    <w:rsid w:val="003B47DA"/>
    <w:rsid w:val="003B4B5E"/>
    <w:rsid w:val="003B4F90"/>
    <w:rsid w:val="003B4FF0"/>
    <w:rsid w:val="003B5008"/>
    <w:rsid w:val="003B5694"/>
    <w:rsid w:val="003B6396"/>
    <w:rsid w:val="003B69A8"/>
    <w:rsid w:val="003B6D4B"/>
    <w:rsid w:val="003B72A6"/>
    <w:rsid w:val="003B7784"/>
    <w:rsid w:val="003B7A1C"/>
    <w:rsid w:val="003B7C77"/>
    <w:rsid w:val="003C07D0"/>
    <w:rsid w:val="003C14CA"/>
    <w:rsid w:val="003C1E09"/>
    <w:rsid w:val="003C26A8"/>
    <w:rsid w:val="003C4343"/>
    <w:rsid w:val="003C460A"/>
    <w:rsid w:val="003C4B53"/>
    <w:rsid w:val="003C50D5"/>
    <w:rsid w:val="003C5EB8"/>
    <w:rsid w:val="003C6024"/>
    <w:rsid w:val="003C6562"/>
    <w:rsid w:val="003C6B63"/>
    <w:rsid w:val="003C6C91"/>
    <w:rsid w:val="003C76EA"/>
    <w:rsid w:val="003C7D93"/>
    <w:rsid w:val="003C7F27"/>
    <w:rsid w:val="003D1169"/>
    <w:rsid w:val="003D2032"/>
    <w:rsid w:val="003D2D0C"/>
    <w:rsid w:val="003D3144"/>
    <w:rsid w:val="003D324B"/>
    <w:rsid w:val="003D449C"/>
    <w:rsid w:val="003D474F"/>
    <w:rsid w:val="003D51E4"/>
    <w:rsid w:val="003D6266"/>
    <w:rsid w:val="003D749E"/>
    <w:rsid w:val="003D79C0"/>
    <w:rsid w:val="003E016C"/>
    <w:rsid w:val="003E1319"/>
    <w:rsid w:val="003E16B6"/>
    <w:rsid w:val="003E16BD"/>
    <w:rsid w:val="003E2651"/>
    <w:rsid w:val="003E2653"/>
    <w:rsid w:val="003E2A07"/>
    <w:rsid w:val="003E3003"/>
    <w:rsid w:val="003E3569"/>
    <w:rsid w:val="003E3BCD"/>
    <w:rsid w:val="003E49FA"/>
    <w:rsid w:val="003E4C53"/>
    <w:rsid w:val="003E5CD0"/>
    <w:rsid w:val="003E5EA8"/>
    <w:rsid w:val="003E5ED0"/>
    <w:rsid w:val="003E6025"/>
    <w:rsid w:val="003E64D7"/>
    <w:rsid w:val="003E68C1"/>
    <w:rsid w:val="003E7BFC"/>
    <w:rsid w:val="003F1604"/>
    <w:rsid w:val="003F243E"/>
    <w:rsid w:val="003F2EFD"/>
    <w:rsid w:val="003F301A"/>
    <w:rsid w:val="003F34B6"/>
    <w:rsid w:val="003F3944"/>
    <w:rsid w:val="003F3FC5"/>
    <w:rsid w:val="003F409C"/>
    <w:rsid w:val="003F447E"/>
    <w:rsid w:val="003F45F3"/>
    <w:rsid w:val="003F4DE8"/>
    <w:rsid w:val="003F5130"/>
    <w:rsid w:val="003F5AAD"/>
    <w:rsid w:val="003F5FAC"/>
    <w:rsid w:val="003F66DD"/>
    <w:rsid w:val="003F69CE"/>
    <w:rsid w:val="003F7B2B"/>
    <w:rsid w:val="0040178E"/>
    <w:rsid w:val="00405DB3"/>
    <w:rsid w:val="00405F7F"/>
    <w:rsid w:val="00405FBF"/>
    <w:rsid w:val="00406220"/>
    <w:rsid w:val="00406305"/>
    <w:rsid w:val="0040642E"/>
    <w:rsid w:val="00406AE8"/>
    <w:rsid w:val="00407177"/>
    <w:rsid w:val="004072D9"/>
    <w:rsid w:val="00407630"/>
    <w:rsid w:val="00407BF1"/>
    <w:rsid w:val="00407BF9"/>
    <w:rsid w:val="00411C4F"/>
    <w:rsid w:val="00411E6E"/>
    <w:rsid w:val="0041273D"/>
    <w:rsid w:val="00413D0D"/>
    <w:rsid w:val="00414263"/>
    <w:rsid w:val="0041445D"/>
    <w:rsid w:val="00414912"/>
    <w:rsid w:val="00414E12"/>
    <w:rsid w:val="004153BB"/>
    <w:rsid w:val="00416071"/>
    <w:rsid w:val="0041676C"/>
    <w:rsid w:val="0041687F"/>
    <w:rsid w:val="004172AF"/>
    <w:rsid w:val="00417F80"/>
    <w:rsid w:val="00420A4C"/>
    <w:rsid w:val="004213E5"/>
    <w:rsid w:val="00421D5A"/>
    <w:rsid w:val="00421FDF"/>
    <w:rsid w:val="004222ED"/>
    <w:rsid w:val="00422647"/>
    <w:rsid w:val="00422A48"/>
    <w:rsid w:val="00424857"/>
    <w:rsid w:val="00424860"/>
    <w:rsid w:val="00424E41"/>
    <w:rsid w:val="0042522F"/>
    <w:rsid w:val="004257AB"/>
    <w:rsid w:val="004266BE"/>
    <w:rsid w:val="00426CE3"/>
    <w:rsid w:val="0042737D"/>
    <w:rsid w:val="00430B97"/>
    <w:rsid w:val="00430F4C"/>
    <w:rsid w:val="004311C2"/>
    <w:rsid w:val="004316B9"/>
    <w:rsid w:val="00432550"/>
    <w:rsid w:val="00432B4F"/>
    <w:rsid w:val="00432E1C"/>
    <w:rsid w:val="00433064"/>
    <w:rsid w:val="00433513"/>
    <w:rsid w:val="004348E5"/>
    <w:rsid w:val="00434ADC"/>
    <w:rsid w:val="00434B83"/>
    <w:rsid w:val="004352B5"/>
    <w:rsid w:val="0043626E"/>
    <w:rsid w:val="00436856"/>
    <w:rsid w:val="00437ABC"/>
    <w:rsid w:val="00437FF9"/>
    <w:rsid w:val="00441619"/>
    <w:rsid w:val="00441BAF"/>
    <w:rsid w:val="00441FD6"/>
    <w:rsid w:val="00442230"/>
    <w:rsid w:val="00443E9A"/>
    <w:rsid w:val="0044428A"/>
    <w:rsid w:val="00444412"/>
    <w:rsid w:val="00444C5B"/>
    <w:rsid w:val="00445DCE"/>
    <w:rsid w:val="0044602F"/>
    <w:rsid w:val="00446A78"/>
    <w:rsid w:val="00446B27"/>
    <w:rsid w:val="00446CE7"/>
    <w:rsid w:val="00446F0F"/>
    <w:rsid w:val="0044784A"/>
    <w:rsid w:val="00447A1D"/>
    <w:rsid w:val="004506EB"/>
    <w:rsid w:val="0045165C"/>
    <w:rsid w:val="00452C4D"/>
    <w:rsid w:val="004533B9"/>
    <w:rsid w:val="00453758"/>
    <w:rsid w:val="00454062"/>
    <w:rsid w:val="004547AB"/>
    <w:rsid w:val="00454D43"/>
    <w:rsid w:val="00454EA5"/>
    <w:rsid w:val="004558D8"/>
    <w:rsid w:val="00455BBD"/>
    <w:rsid w:val="004564E8"/>
    <w:rsid w:val="0045738D"/>
    <w:rsid w:val="00457619"/>
    <w:rsid w:val="00457CC8"/>
    <w:rsid w:val="00457D63"/>
    <w:rsid w:val="00457E8F"/>
    <w:rsid w:val="004600AF"/>
    <w:rsid w:val="0046064C"/>
    <w:rsid w:val="0046080F"/>
    <w:rsid w:val="00461327"/>
    <w:rsid w:val="00461BF2"/>
    <w:rsid w:val="004629C0"/>
    <w:rsid w:val="004632B4"/>
    <w:rsid w:val="004638EF"/>
    <w:rsid w:val="004649A6"/>
    <w:rsid w:val="00465089"/>
    <w:rsid w:val="00465ABC"/>
    <w:rsid w:val="004662B8"/>
    <w:rsid w:val="004667E1"/>
    <w:rsid w:val="00466A18"/>
    <w:rsid w:val="00466C9E"/>
    <w:rsid w:val="0046778F"/>
    <w:rsid w:val="0046786A"/>
    <w:rsid w:val="004701BC"/>
    <w:rsid w:val="00470B3C"/>
    <w:rsid w:val="00471551"/>
    <w:rsid w:val="004715F2"/>
    <w:rsid w:val="00471AF2"/>
    <w:rsid w:val="00472A19"/>
    <w:rsid w:val="00473671"/>
    <w:rsid w:val="00473C8A"/>
    <w:rsid w:val="00473D20"/>
    <w:rsid w:val="00473DE1"/>
    <w:rsid w:val="00473DFD"/>
    <w:rsid w:val="004743C3"/>
    <w:rsid w:val="00474C3B"/>
    <w:rsid w:val="00475282"/>
    <w:rsid w:val="004766C7"/>
    <w:rsid w:val="004768CF"/>
    <w:rsid w:val="00477386"/>
    <w:rsid w:val="004803D8"/>
    <w:rsid w:val="00480792"/>
    <w:rsid w:val="00481460"/>
    <w:rsid w:val="0048177B"/>
    <w:rsid w:val="00481AD0"/>
    <w:rsid w:val="00481B0F"/>
    <w:rsid w:val="00481D6F"/>
    <w:rsid w:val="00481EA0"/>
    <w:rsid w:val="00481EA9"/>
    <w:rsid w:val="00482384"/>
    <w:rsid w:val="0048395E"/>
    <w:rsid w:val="0048426B"/>
    <w:rsid w:val="0048446B"/>
    <w:rsid w:val="004846DC"/>
    <w:rsid w:val="00486149"/>
    <w:rsid w:val="0048676A"/>
    <w:rsid w:val="00486950"/>
    <w:rsid w:val="00487200"/>
    <w:rsid w:val="00487360"/>
    <w:rsid w:val="00491424"/>
    <w:rsid w:val="004936F0"/>
    <w:rsid w:val="0049399E"/>
    <w:rsid w:val="0049446B"/>
    <w:rsid w:val="0049449D"/>
    <w:rsid w:val="0049466A"/>
    <w:rsid w:val="004948FE"/>
    <w:rsid w:val="0049518A"/>
    <w:rsid w:val="004952B1"/>
    <w:rsid w:val="00495378"/>
    <w:rsid w:val="0049584F"/>
    <w:rsid w:val="00496E63"/>
    <w:rsid w:val="004977ED"/>
    <w:rsid w:val="004A09E1"/>
    <w:rsid w:val="004A1848"/>
    <w:rsid w:val="004A1CFA"/>
    <w:rsid w:val="004A2D4D"/>
    <w:rsid w:val="004A2F1B"/>
    <w:rsid w:val="004A3130"/>
    <w:rsid w:val="004A36E5"/>
    <w:rsid w:val="004A399F"/>
    <w:rsid w:val="004A3B8B"/>
    <w:rsid w:val="004A3F42"/>
    <w:rsid w:val="004A45BE"/>
    <w:rsid w:val="004A546E"/>
    <w:rsid w:val="004A656F"/>
    <w:rsid w:val="004A7176"/>
    <w:rsid w:val="004A71E4"/>
    <w:rsid w:val="004A7404"/>
    <w:rsid w:val="004A7D57"/>
    <w:rsid w:val="004A7EED"/>
    <w:rsid w:val="004B035B"/>
    <w:rsid w:val="004B0D5E"/>
    <w:rsid w:val="004B1056"/>
    <w:rsid w:val="004B1BEA"/>
    <w:rsid w:val="004B243B"/>
    <w:rsid w:val="004B44FD"/>
    <w:rsid w:val="004B4F8C"/>
    <w:rsid w:val="004B5256"/>
    <w:rsid w:val="004B620C"/>
    <w:rsid w:val="004B787F"/>
    <w:rsid w:val="004C016B"/>
    <w:rsid w:val="004C0FDC"/>
    <w:rsid w:val="004C21BB"/>
    <w:rsid w:val="004C2348"/>
    <w:rsid w:val="004C23AC"/>
    <w:rsid w:val="004C2FAA"/>
    <w:rsid w:val="004C4133"/>
    <w:rsid w:val="004C4472"/>
    <w:rsid w:val="004C58A7"/>
    <w:rsid w:val="004C6643"/>
    <w:rsid w:val="004C7D4D"/>
    <w:rsid w:val="004D054B"/>
    <w:rsid w:val="004D105F"/>
    <w:rsid w:val="004D11C0"/>
    <w:rsid w:val="004D11F9"/>
    <w:rsid w:val="004D19A8"/>
    <w:rsid w:val="004D2452"/>
    <w:rsid w:val="004D3714"/>
    <w:rsid w:val="004D3775"/>
    <w:rsid w:val="004D44B6"/>
    <w:rsid w:val="004D484A"/>
    <w:rsid w:val="004D4C98"/>
    <w:rsid w:val="004D4F16"/>
    <w:rsid w:val="004D5137"/>
    <w:rsid w:val="004D61CD"/>
    <w:rsid w:val="004D61CF"/>
    <w:rsid w:val="004D6636"/>
    <w:rsid w:val="004D6894"/>
    <w:rsid w:val="004D7808"/>
    <w:rsid w:val="004E0330"/>
    <w:rsid w:val="004E136E"/>
    <w:rsid w:val="004E2A3C"/>
    <w:rsid w:val="004E2A42"/>
    <w:rsid w:val="004E2CFF"/>
    <w:rsid w:val="004E31A9"/>
    <w:rsid w:val="004E3DB5"/>
    <w:rsid w:val="004E3F1F"/>
    <w:rsid w:val="004E55F3"/>
    <w:rsid w:val="004E6BD5"/>
    <w:rsid w:val="004E6C3D"/>
    <w:rsid w:val="004E6EEB"/>
    <w:rsid w:val="004E7E77"/>
    <w:rsid w:val="004F0268"/>
    <w:rsid w:val="004F075D"/>
    <w:rsid w:val="004F11FC"/>
    <w:rsid w:val="004F166A"/>
    <w:rsid w:val="004F1823"/>
    <w:rsid w:val="004F21C5"/>
    <w:rsid w:val="004F249C"/>
    <w:rsid w:val="004F2C70"/>
    <w:rsid w:val="004F2DD6"/>
    <w:rsid w:val="004F2E65"/>
    <w:rsid w:val="004F33A5"/>
    <w:rsid w:val="004F3E9B"/>
    <w:rsid w:val="004F4AEC"/>
    <w:rsid w:val="004F4DDA"/>
    <w:rsid w:val="004F5C28"/>
    <w:rsid w:val="004F62F6"/>
    <w:rsid w:val="004F6B83"/>
    <w:rsid w:val="004F6CB1"/>
    <w:rsid w:val="004F7C46"/>
    <w:rsid w:val="00500406"/>
    <w:rsid w:val="00500E47"/>
    <w:rsid w:val="0050175C"/>
    <w:rsid w:val="0050187A"/>
    <w:rsid w:val="00501C9C"/>
    <w:rsid w:val="00501FB5"/>
    <w:rsid w:val="005027E7"/>
    <w:rsid w:val="00502D47"/>
    <w:rsid w:val="00502D4C"/>
    <w:rsid w:val="00502E15"/>
    <w:rsid w:val="00504162"/>
    <w:rsid w:val="00504909"/>
    <w:rsid w:val="00505985"/>
    <w:rsid w:val="00505B81"/>
    <w:rsid w:val="00505FBC"/>
    <w:rsid w:val="005063F0"/>
    <w:rsid w:val="0050754C"/>
    <w:rsid w:val="005078A1"/>
    <w:rsid w:val="00507ED9"/>
    <w:rsid w:val="00510087"/>
    <w:rsid w:val="00510244"/>
    <w:rsid w:val="005110EB"/>
    <w:rsid w:val="005113F5"/>
    <w:rsid w:val="005115CF"/>
    <w:rsid w:val="005122DD"/>
    <w:rsid w:val="005128A7"/>
    <w:rsid w:val="00512963"/>
    <w:rsid w:val="00512CCD"/>
    <w:rsid w:val="00513178"/>
    <w:rsid w:val="005138D7"/>
    <w:rsid w:val="00513F41"/>
    <w:rsid w:val="00514098"/>
    <w:rsid w:val="00514998"/>
    <w:rsid w:val="005150A5"/>
    <w:rsid w:val="00515651"/>
    <w:rsid w:val="00515A36"/>
    <w:rsid w:val="005165E8"/>
    <w:rsid w:val="0051687C"/>
    <w:rsid w:val="005168DE"/>
    <w:rsid w:val="00516A59"/>
    <w:rsid w:val="00516D42"/>
    <w:rsid w:val="005175D0"/>
    <w:rsid w:val="00517BFA"/>
    <w:rsid w:val="00517FCC"/>
    <w:rsid w:val="00520161"/>
    <w:rsid w:val="00520A8E"/>
    <w:rsid w:val="00521B43"/>
    <w:rsid w:val="00522D84"/>
    <w:rsid w:val="00522DCB"/>
    <w:rsid w:val="00524206"/>
    <w:rsid w:val="0052457E"/>
    <w:rsid w:val="00524B1A"/>
    <w:rsid w:val="0052651C"/>
    <w:rsid w:val="00526859"/>
    <w:rsid w:val="00530D73"/>
    <w:rsid w:val="00531339"/>
    <w:rsid w:val="0053187A"/>
    <w:rsid w:val="00531918"/>
    <w:rsid w:val="00531959"/>
    <w:rsid w:val="00531D46"/>
    <w:rsid w:val="00532668"/>
    <w:rsid w:val="00532787"/>
    <w:rsid w:val="0053285B"/>
    <w:rsid w:val="00532B7E"/>
    <w:rsid w:val="0053332C"/>
    <w:rsid w:val="0053369D"/>
    <w:rsid w:val="00533B4B"/>
    <w:rsid w:val="00534012"/>
    <w:rsid w:val="005342A2"/>
    <w:rsid w:val="0053439A"/>
    <w:rsid w:val="00534A2B"/>
    <w:rsid w:val="00536A3B"/>
    <w:rsid w:val="00536B3A"/>
    <w:rsid w:val="005373E4"/>
    <w:rsid w:val="00537444"/>
    <w:rsid w:val="005375E4"/>
    <w:rsid w:val="005400BE"/>
    <w:rsid w:val="005401D7"/>
    <w:rsid w:val="00540663"/>
    <w:rsid w:val="00540C67"/>
    <w:rsid w:val="005430A8"/>
    <w:rsid w:val="005435BC"/>
    <w:rsid w:val="0054450C"/>
    <w:rsid w:val="00545F4B"/>
    <w:rsid w:val="00546229"/>
    <w:rsid w:val="00546493"/>
    <w:rsid w:val="00546583"/>
    <w:rsid w:val="00546FA7"/>
    <w:rsid w:val="00547042"/>
    <w:rsid w:val="00547B88"/>
    <w:rsid w:val="00550014"/>
    <w:rsid w:val="005516E3"/>
    <w:rsid w:val="00552400"/>
    <w:rsid w:val="005527B4"/>
    <w:rsid w:val="00552CCA"/>
    <w:rsid w:val="00552D41"/>
    <w:rsid w:val="00553779"/>
    <w:rsid w:val="005539A4"/>
    <w:rsid w:val="00553BF4"/>
    <w:rsid w:val="005545EE"/>
    <w:rsid w:val="00554E89"/>
    <w:rsid w:val="00555052"/>
    <w:rsid w:val="00555302"/>
    <w:rsid w:val="00555661"/>
    <w:rsid w:val="00556074"/>
    <w:rsid w:val="005566C8"/>
    <w:rsid w:val="005569DB"/>
    <w:rsid w:val="00556CCC"/>
    <w:rsid w:val="0055769A"/>
    <w:rsid w:val="00561835"/>
    <w:rsid w:val="00561E18"/>
    <w:rsid w:val="005627C5"/>
    <w:rsid w:val="00563173"/>
    <w:rsid w:val="0056332C"/>
    <w:rsid w:val="00563696"/>
    <w:rsid w:val="00563BD3"/>
    <w:rsid w:val="00564502"/>
    <w:rsid w:val="00564D56"/>
    <w:rsid w:val="0056500A"/>
    <w:rsid w:val="00565CD2"/>
    <w:rsid w:val="00567350"/>
    <w:rsid w:val="00570001"/>
    <w:rsid w:val="005704C7"/>
    <w:rsid w:val="0057088A"/>
    <w:rsid w:val="00570F66"/>
    <w:rsid w:val="00570FED"/>
    <w:rsid w:val="005713F7"/>
    <w:rsid w:val="00571EFE"/>
    <w:rsid w:val="00572A01"/>
    <w:rsid w:val="005734C5"/>
    <w:rsid w:val="0057384E"/>
    <w:rsid w:val="00573EAC"/>
    <w:rsid w:val="00574439"/>
    <w:rsid w:val="005753C2"/>
    <w:rsid w:val="00575F73"/>
    <w:rsid w:val="00576192"/>
    <w:rsid w:val="0057711C"/>
    <w:rsid w:val="005801F7"/>
    <w:rsid w:val="00580782"/>
    <w:rsid w:val="00582796"/>
    <w:rsid w:val="00583CF0"/>
    <w:rsid w:val="00583E17"/>
    <w:rsid w:val="00583E1D"/>
    <w:rsid w:val="00583FDD"/>
    <w:rsid w:val="00585760"/>
    <w:rsid w:val="00586867"/>
    <w:rsid w:val="00586AE4"/>
    <w:rsid w:val="00586E75"/>
    <w:rsid w:val="00590562"/>
    <w:rsid w:val="00590CFE"/>
    <w:rsid w:val="0059123A"/>
    <w:rsid w:val="005912CC"/>
    <w:rsid w:val="00591761"/>
    <w:rsid w:val="00592046"/>
    <w:rsid w:val="005924C9"/>
    <w:rsid w:val="00592637"/>
    <w:rsid w:val="00592B3C"/>
    <w:rsid w:val="00593258"/>
    <w:rsid w:val="0059356D"/>
    <w:rsid w:val="005947CD"/>
    <w:rsid w:val="00594906"/>
    <w:rsid w:val="005949BA"/>
    <w:rsid w:val="00594AED"/>
    <w:rsid w:val="0059574A"/>
    <w:rsid w:val="0059580C"/>
    <w:rsid w:val="0059700B"/>
    <w:rsid w:val="00597CB8"/>
    <w:rsid w:val="005A00D8"/>
    <w:rsid w:val="005A112C"/>
    <w:rsid w:val="005A2C00"/>
    <w:rsid w:val="005A3CD6"/>
    <w:rsid w:val="005A4F79"/>
    <w:rsid w:val="005A5AA4"/>
    <w:rsid w:val="005A61D5"/>
    <w:rsid w:val="005A6449"/>
    <w:rsid w:val="005A67C4"/>
    <w:rsid w:val="005A6F5B"/>
    <w:rsid w:val="005A75FC"/>
    <w:rsid w:val="005B0ECD"/>
    <w:rsid w:val="005B22AC"/>
    <w:rsid w:val="005B2582"/>
    <w:rsid w:val="005B2727"/>
    <w:rsid w:val="005B33EE"/>
    <w:rsid w:val="005B3F2E"/>
    <w:rsid w:val="005B4A74"/>
    <w:rsid w:val="005B4BBF"/>
    <w:rsid w:val="005B5027"/>
    <w:rsid w:val="005B675A"/>
    <w:rsid w:val="005B6D07"/>
    <w:rsid w:val="005B7005"/>
    <w:rsid w:val="005C0C1B"/>
    <w:rsid w:val="005C1732"/>
    <w:rsid w:val="005C1E0F"/>
    <w:rsid w:val="005C25B8"/>
    <w:rsid w:val="005C268B"/>
    <w:rsid w:val="005C279B"/>
    <w:rsid w:val="005C2DBB"/>
    <w:rsid w:val="005C45DC"/>
    <w:rsid w:val="005C4B34"/>
    <w:rsid w:val="005C5397"/>
    <w:rsid w:val="005C5FEB"/>
    <w:rsid w:val="005C653F"/>
    <w:rsid w:val="005C66D5"/>
    <w:rsid w:val="005C672C"/>
    <w:rsid w:val="005C6C25"/>
    <w:rsid w:val="005C6EE7"/>
    <w:rsid w:val="005C7364"/>
    <w:rsid w:val="005C786E"/>
    <w:rsid w:val="005C78E1"/>
    <w:rsid w:val="005C7B99"/>
    <w:rsid w:val="005C7CFF"/>
    <w:rsid w:val="005D0547"/>
    <w:rsid w:val="005D0A77"/>
    <w:rsid w:val="005D0CCC"/>
    <w:rsid w:val="005D0CD1"/>
    <w:rsid w:val="005D0E8A"/>
    <w:rsid w:val="005D1599"/>
    <w:rsid w:val="005D2471"/>
    <w:rsid w:val="005D26BF"/>
    <w:rsid w:val="005D2754"/>
    <w:rsid w:val="005D2E16"/>
    <w:rsid w:val="005D2E1D"/>
    <w:rsid w:val="005D3A86"/>
    <w:rsid w:val="005D43BA"/>
    <w:rsid w:val="005D4E69"/>
    <w:rsid w:val="005D5B62"/>
    <w:rsid w:val="005D5D15"/>
    <w:rsid w:val="005D707D"/>
    <w:rsid w:val="005D72BC"/>
    <w:rsid w:val="005E007F"/>
    <w:rsid w:val="005E03C7"/>
    <w:rsid w:val="005E085C"/>
    <w:rsid w:val="005E0A0A"/>
    <w:rsid w:val="005E1279"/>
    <w:rsid w:val="005E1677"/>
    <w:rsid w:val="005E1F58"/>
    <w:rsid w:val="005E256A"/>
    <w:rsid w:val="005E28C6"/>
    <w:rsid w:val="005E2C51"/>
    <w:rsid w:val="005E2D42"/>
    <w:rsid w:val="005E34DA"/>
    <w:rsid w:val="005E3ACA"/>
    <w:rsid w:val="005E67FE"/>
    <w:rsid w:val="005E69EB"/>
    <w:rsid w:val="005E6E99"/>
    <w:rsid w:val="005F03B7"/>
    <w:rsid w:val="005F2296"/>
    <w:rsid w:val="005F255C"/>
    <w:rsid w:val="005F3184"/>
    <w:rsid w:val="005F3329"/>
    <w:rsid w:val="005F42A6"/>
    <w:rsid w:val="005F4554"/>
    <w:rsid w:val="005F48E8"/>
    <w:rsid w:val="005F4FB3"/>
    <w:rsid w:val="005F5EF8"/>
    <w:rsid w:val="006005D6"/>
    <w:rsid w:val="006009B4"/>
    <w:rsid w:val="00600F05"/>
    <w:rsid w:val="00602089"/>
    <w:rsid w:val="006024F0"/>
    <w:rsid w:val="00602772"/>
    <w:rsid w:val="00602A88"/>
    <w:rsid w:val="0060422E"/>
    <w:rsid w:val="00604466"/>
    <w:rsid w:val="00604545"/>
    <w:rsid w:val="0060473C"/>
    <w:rsid w:val="00604E18"/>
    <w:rsid w:val="0060586F"/>
    <w:rsid w:val="00605A3C"/>
    <w:rsid w:val="00606623"/>
    <w:rsid w:val="00606897"/>
    <w:rsid w:val="00606C5B"/>
    <w:rsid w:val="0060706D"/>
    <w:rsid w:val="00607418"/>
    <w:rsid w:val="00610050"/>
    <w:rsid w:val="006107FA"/>
    <w:rsid w:val="00610856"/>
    <w:rsid w:val="00610B36"/>
    <w:rsid w:val="00610E0F"/>
    <w:rsid w:val="00610E74"/>
    <w:rsid w:val="00610F12"/>
    <w:rsid w:val="00611144"/>
    <w:rsid w:val="006111F7"/>
    <w:rsid w:val="00611B7C"/>
    <w:rsid w:val="00611E9F"/>
    <w:rsid w:val="00612909"/>
    <w:rsid w:val="00613676"/>
    <w:rsid w:val="00613714"/>
    <w:rsid w:val="00613C61"/>
    <w:rsid w:val="00613FE5"/>
    <w:rsid w:val="00614F18"/>
    <w:rsid w:val="00615E3B"/>
    <w:rsid w:val="00615EBC"/>
    <w:rsid w:val="0061624E"/>
    <w:rsid w:val="00616693"/>
    <w:rsid w:val="0061679A"/>
    <w:rsid w:val="00616BCF"/>
    <w:rsid w:val="00616C36"/>
    <w:rsid w:val="006172C3"/>
    <w:rsid w:val="0062094E"/>
    <w:rsid w:val="00621682"/>
    <w:rsid w:val="00621AE9"/>
    <w:rsid w:val="00622287"/>
    <w:rsid w:val="00622293"/>
    <w:rsid w:val="006225D4"/>
    <w:rsid w:val="0062496B"/>
    <w:rsid w:val="00624A16"/>
    <w:rsid w:val="00624AF9"/>
    <w:rsid w:val="00625393"/>
    <w:rsid w:val="006253AA"/>
    <w:rsid w:val="00625980"/>
    <w:rsid w:val="006259B1"/>
    <w:rsid w:val="00625C7B"/>
    <w:rsid w:val="00626709"/>
    <w:rsid w:val="00626B8F"/>
    <w:rsid w:val="00626B9B"/>
    <w:rsid w:val="00626E37"/>
    <w:rsid w:val="00627499"/>
    <w:rsid w:val="006301E7"/>
    <w:rsid w:val="0063076B"/>
    <w:rsid w:val="00630CA0"/>
    <w:rsid w:val="006316CC"/>
    <w:rsid w:val="00631A3A"/>
    <w:rsid w:val="00632D1F"/>
    <w:rsid w:val="0063373D"/>
    <w:rsid w:val="00634A68"/>
    <w:rsid w:val="00637384"/>
    <w:rsid w:val="00637738"/>
    <w:rsid w:val="0063784C"/>
    <w:rsid w:val="0064100C"/>
    <w:rsid w:val="00641C8F"/>
    <w:rsid w:val="00641D46"/>
    <w:rsid w:val="0064219E"/>
    <w:rsid w:val="00643BAD"/>
    <w:rsid w:val="00645075"/>
    <w:rsid w:val="006451EA"/>
    <w:rsid w:val="0064544E"/>
    <w:rsid w:val="0064664F"/>
    <w:rsid w:val="006467CB"/>
    <w:rsid w:val="00646C16"/>
    <w:rsid w:val="00647051"/>
    <w:rsid w:val="00647348"/>
    <w:rsid w:val="00647A56"/>
    <w:rsid w:val="00647CDA"/>
    <w:rsid w:val="0065029D"/>
    <w:rsid w:val="006507D0"/>
    <w:rsid w:val="00650C4F"/>
    <w:rsid w:val="006511B8"/>
    <w:rsid w:val="00652691"/>
    <w:rsid w:val="00652A70"/>
    <w:rsid w:val="00653158"/>
    <w:rsid w:val="00653A69"/>
    <w:rsid w:val="00655AC1"/>
    <w:rsid w:val="00656656"/>
    <w:rsid w:val="00656997"/>
    <w:rsid w:val="00656CA3"/>
    <w:rsid w:val="00657CC0"/>
    <w:rsid w:val="006607F5"/>
    <w:rsid w:val="0066229E"/>
    <w:rsid w:val="00662356"/>
    <w:rsid w:val="006628F8"/>
    <w:rsid w:val="00662C4F"/>
    <w:rsid w:val="00662EEB"/>
    <w:rsid w:val="006638EA"/>
    <w:rsid w:val="006643F8"/>
    <w:rsid w:val="00664547"/>
    <w:rsid w:val="00664A91"/>
    <w:rsid w:val="00664B7B"/>
    <w:rsid w:val="0066578E"/>
    <w:rsid w:val="0066642B"/>
    <w:rsid w:val="006666B1"/>
    <w:rsid w:val="00666CC1"/>
    <w:rsid w:val="00667C7D"/>
    <w:rsid w:val="00670659"/>
    <w:rsid w:val="006709C4"/>
    <w:rsid w:val="00670C22"/>
    <w:rsid w:val="0067128C"/>
    <w:rsid w:val="00671FCB"/>
    <w:rsid w:val="006726FA"/>
    <w:rsid w:val="00672B27"/>
    <w:rsid w:val="00672C85"/>
    <w:rsid w:val="0067358E"/>
    <w:rsid w:val="0067385A"/>
    <w:rsid w:val="00674465"/>
    <w:rsid w:val="00674584"/>
    <w:rsid w:val="0067580E"/>
    <w:rsid w:val="00675CF5"/>
    <w:rsid w:val="00675FCF"/>
    <w:rsid w:val="006762AC"/>
    <w:rsid w:val="00676356"/>
    <w:rsid w:val="00676893"/>
    <w:rsid w:val="00676E62"/>
    <w:rsid w:val="00677254"/>
    <w:rsid w:val="006773D8"/>
    <w:rsid w:val="00677B35"/>
    <w:rsid w:val="00680C59"/>
    <w:rsid w:val="00681011"/>
    <w:rsid w:val="00681341"/>
    <w:rsid w:val="00681990"/>
    <w:rsid w:val="00682580"/>
    <w:rsid w:val="0068277C"/>
    <w:rsid w:val="0068347B"/>
    <w:rsid w:val="006834A2"/>
    <w:rsid w:val="00683CFA"/>
    <w:rsid w:val="00685709"/>
    <w:rsid w:val="006878E1"/>
    <w:rsid w:val="006902D9"/>
    <w:rsid w:val="00690598"/>
    <w:rsid w:val="00690866"/>
    <w:rsid w:val="00692A55"/>
    <w:rsid w:val="006931E7"/>
    <w:rsid w:val="00693B93"/>
    <w:rsid w:val="00693E6E"/>
    <w:rsid w:val="00694136"/>
    <w:rsid w:val="00694A26"/>
    <w:rsid w:val="00694CD4"/>
    <w:rsid w:val="00695645"/>
    <w:rsid w:val="00695AED"/>
    <w:rsid w:val="00695B44"/>
    <w:rsid w:val="00695BD9"/>
    <w:rsid w:val="00696154"/>
    <w:rsid w:val="00696C23"/>
    <w:rsid w:val="00696E97"/>
    <w:rsid w:val="00697222"/>
    <w:rsid w:val="006974AE"/>
    <w:rsid w:val="006A05B0"/>
    <w:rsid w:val="006A0B62"/>
    <w:rsid w:val="006A0FE3"/>
    <w:rsid w:val="006A1020"/>
    <w:rsid w:val="006A1048"/>
    <w:rsid w:val="006A1770"/>
    <w:rsid w:val="006A21F7"/>
    <w:rsid w:val="006A2347"/>
    <w:rsid w:val="006A242A"/>
    <w:rsid w:val="006A2FA0"/>
    <w:rsid w:val="006A3BC5"/>
    <w:rsid w:val="006A47FE"/>
    <w:rsid w:val="006A4F24"/>
    <w:rsid w:val="006A578E"/>
    <w:rsid w:val="006A5B3C"/>
    <w:rsid w:val="006A60DF"/>
    <w:rsid w:val="006A6563"/>
    <w:rsid w:val="006A67D4"/>
    <w:rsid w:val="006A6DC4"/>
    <w:rsid w:val="006A6F44"/>
    <w:rsid w:val="006A7E49"/>
    <w:rsid w:val="006B0B90"/>
    <w:rsid w:val="006B1458"/>
    <w:rsid w:val="006B1653"/>
    <w:rsid w:val="006B1723"/>
    <w:rsid w:val="006B1A50"/>
    <w:rsid w:val="006B2106"/>
    <w:rsid w:val="006B2597"/>
    <w:rsid w:val="006B290A"/>
    <w:rsid w:val="006B2BE0"/>
    <w:rsid w:val="006B3247"/>
    <w:rsid w:val="006B355D"/>
    <w:rsid w:val="006B464B"/>
    <w:rsid w:val="006B472E"/>
    <w:rsid w:val="006B5481"/>
    <w:rsid w:val="006B5812"/>
    <w:rsid w:val="006B6147"/>
    <w:rsid w:val="006B6889"/>
    <w:rsid w:val="006B736E"/>
    <w:rsid w:val="006B7B41"/>
    <w:rsid w:val="006C00DC"/>
    <w:rsid w:val="006C03C9"/>
    <w:rsid w:val="006C08DD"/>
    <w:rsid w:val="006C2506"/>
    <w:rsid w:val="006C254D"/>
    <w:rsid w:val="006C29CC"/>
    <w:rsid w:val="006C319A"/>
    <w:rsid w:val="006C3438"/>
    <w:rsid w:val="006C3CF7"/>
    <w:rsid w:val="006C417A"/>
    <w:rsid w:val="006C4754"/>
    <w:rsid w:val="006C4D31"/>
    <w:rsid w:val="006C5097"/>
    <w:rsid w:val="006C5CD5"/>
    <w:rsid w:val="006C6773"/>
    <w:rsid w:val="006C76CA"/>
    <w:rsid w:val="006D009B"/>
    <w:rsid w:val="006D0DB5"/>
    <w:rsid w:val="006D0FC6"/>
    <w:rsid w:val="006D1A64"/>
    <w:rsid w:val="006D27C8"/>
    <w:rsid w:val="006D2C50"/>
    <w:rsid w:val="006D2CB3"/>
    <w:rsid w:val="006D4870"/>
    <w:rsid w:val="006D4982"/>
    <w:rsid w:val="006D4F03"/>
    <w:rsid w:val="006D544D"/>
    <w:rsid w:val="006D5D58"/>
    <w:rsid w:val="006D5DDC"/>
    <w:rsid w:val="006E2148"/>
    <w:rsid w:val="006E34FE"/>
    <w:rsid w:val="006E36B0"/>
    <w:rsid w:val="006E38D1"/>
    <w:rsid w:val="006E48F7"/>
    <w:rsid w:val="006E594A"/>
    <w:rsid w:val="006E6330"/>
    <w:rsid w:val="006E6763"/>
    <w:rsid w:val="006E6EDA"/>
    <w:rsid w:val="006E72F8"/>
    <w:rsid w:val="006E759F"/>
    <w:rsid w:val="006E7C47"/>
    <w:rsid w:val="006F065E"/>
    <w:rsid w:val="006F0968"/>
    <w:rsid w:val="006F0BC9"/>
    <w:rsid w:val="006F1459"/>
    <w:rsid w:val="006F214D"/>
    <w:rsid w:val="006F3788"/>
    <w:rsid w:val="006F4CE8"/>
    <w:rsid w:val="006F51BD"/>
    <w:rsid w:val="006F528F"/>
    <w:rsid w:val="006F5E15"/>
    <w:rsid w:val="006F64A8"/>
    <w:rsid w:val="006F6605"/>
    <w:rsid w:val="006F687E"/>
    <w:rsid w:val="006F767A"/>
    <w:rsid w:val="006F7A90"/>
    <w:rsid w:val="00700A0B"/>
    <w:rsid w:val="00700D08"/>
    <w:rsid w:val="00701FAE"/>
    <w:rsid w:val="00702213"/>
    <w:rsid w:val="007027CA"/>
    <w:rsid w:val="007039FB"/>
    <w:rsid w:val="00703C4E"/>
    <w:rsid w:val="007040CE"/>
    <w:rsid w:val="007046D0"/>
    <w:rsid w:val="007052CE"/>
    <w:rsid w:val="0070562E"/>
    <w:rsid w:val="0070565D"/>
    <w:rsid w:val="00705C7F"/>
    <w:rsid w:val="00710001"/>
    <w:rsid w:val="007106BC"/>
    <w:rsid w:val="00710E51"/>
    <w:rsid w:val="00710E60"/>
    <w:rsid w:val="007110CF"/>
    <w:rsid w:val="007112F3"/>
    <w:rsid w:val="00711A01"/>
    <w:rsid w:val="00711DDA"/>
    <w:rsid w:val="007129BF"/>
    <w:rsid w:val="00713167"/>
    <w:rsid w:val="00713696"/>
    <w:rsid w:val="00713E40"/>
    <w:rsid w:val="00714AFC"/>
    <w:rsid w:val="00714B84"/>
    <w:rsid w:val="00715862"/>
    <w:rsid w:val="0071642A"/>
    <w:rsid w:val="00717EAF"/>
    <w:rsid w:val="00720CD6"/>
    <w:rsid w:val="007213D3"/>
    <w:rsid w:val="007217F0"/>
    <w:rsid w:val="00721D5C"/>
    <w:rsid w:val="00722143"/>
    <w:rsid w:val="00722CFF"/>
    <w:rsid w:val="00723037"/>
    <w:rsid w:val="007238B3"/>
    <w:rsid w:val="00724527"/>
    <w:rsid w:val="00724E50"/>
    <w:rsid w:val="0072516A"/>
    <w:rsid w:val="00725434"/>
    <w:rsid w:val="007254B7"/>
    <w:rsid w:val="00725B18"/>
    <w:rsid w:val="00725B4A"/>
    <w:rsid w:val="00725DF4"/>
    <w:rsid w:val="00726716"/>
    <w:rsid w:val="0072687A"/>
    <w:rsid w:val="0072746E"/>
    <w:rsid w:val="00727569"/>
    <w:rsid w:val="00727DF7"/>
    <w:rsid w:val="00727F27"/>
    <w:rsid w:val="00730694"/>
    <w:rsid w:val="0073091F"/>
    <w:rsid w:val="00730EB8"/>
    <w:rsid w:val="00731452"/>
    <w:rsid w:val="00732535"/>
    <w:rsid w:val="007325CA"/>
    <w:rsid w:val="0073274D"/>
    <w:rsid w:val="00732B72"/>
    <w:rsid w:val="0073308F"/>
    <w:rsid w:val="007331C1"/>
    <w:rsid w:val="00734510"/>
    <w:rsid w:val="00734954"/>
    <w:rsid w:val="0073539C"/>
    <w:rsid w:val="00735658"/>
    <w:rsid w:val="00736335"/>
    <w:rsid w:val="007364E5"/>
    <w:rsid w:val="00736779"/>
    <w:rsid w:val="00736C86"/>
    <w:rsid w:val="00737449"/>
    <w:rsid w:val="00740234"/>
    <w:rsid w:val="0074070A"/>
    <w:rsid w:val="00740CD5"/>
    <w:rsid w:val="00741A60"/>
    <w:rsid w:val="00741ACB"/>
    <w:rsid w:val="007431E1"/>
    <w:rsid w:val="0074515F"/>
    <w:rsid w:val="00745356"/>
    <w:rsid w:val="0074585F"/>
    <w:rsid w:val="00745A29"/>
    <w:rsid w:val="00745BB0"/>
    <w:rsid w:val="00745D50"/>
    <w:rsid w:val="007462E4"/>
    <w:rsid w:val="0074652C"/>
    <w:rsid w:val="007466C4"/>
    <w:rsid w:val="00747015"/>
    <w:rsid w:val="00747061"/>
    <w:rsid w:val="00747AA1"/>
    <w:rsid w:val="007504E1"/>
    <w:rsid w:val="00750A8B"/>
    <w:rsid w:val="00750B14"/>
    <w:rsid w:val="0075119B"/>
    <w:rsid w:val="0075161B"/>
    <w:rsid w:val="00751DFD"/>
    <w:rsid w:val="0075203F"/>
    <w:rsid w:val="00753D78"/>
    <w:rsid w:val="007540BD"/>
    <w:rsid w:val="007543DD"/>
    <w:rsid w:val="007551A8"/>
    <w:rsid w:val="00755821"/>
    <w:rsid w:val="007562FA"/>
    <w:rsid w:val="00756ECB"/>
    <w:rsid w:val="00756F53"/>
    <w:rsid w:val="007571AA"/>
    <w:rsid w:val="007576D1"/>
    <w:rsid w:val="007578C0"/>
    <w:rsid w:val="0075793E"/>
    <w:rsid w:val="00760FE9"/>
    <w:rsid w:val="00761483"/>
    <w:rsid w:val="00761F3B"/>
    <w:rsid w:val="00762051"/>
    <w:rsid w:val="00762837"/>
    <w:rsid w:val="00762897"/>
    <w:rsid w:val="00762E9F"/>
    <w:rsid w:val="0076326E"/>
    <w:rsid w:val="007632E0"/>
    <w:rsid w:val="0076346B"/>
    <w:rsid w:val="007634B1"/>
    <w:rsid w:val="0076359A"/>
    <w:rsid w:val="00764131"/>
    <w:rsid w:val="007659DA"/>
    <w:rsid w:val="00765FE1"/>
    <w:rsid w:val="00766173"/>
    <w:rsid w:val="00766BA7"/>
    <w:rsid w:val="00766E8A"/>
    <w:rsid w:val="007671B4"/>
    <w:rsid w:val="007673C2"/>
    <w:rsid w:val="0076780F"/>
    <w:rsid w:val="0077022B"/>
    <w:rsid w:val="007720BD"/>
    <w:rsid w:val="007722B6"/>
    <w:rsid w:val="00772308"/>
    <w:rsid w:val="0077241D"/>
    <w:rsid w:val="0077246A"/>
    <w:rsid w:val="0077253B"/>
    <w:rsid w:val="00773932"/>
    <w:rsid w:val="007745BA"/>
    <w:rsid w:val="00774BB0"/>
    <w:rsid w:val="0077522B"/>
    <w:rsid w:val="00775266"/>
    <w:rsid w:val="00775394"/>
    <w:rsid w:val="00775B46"/>
    <w:rsid w:val="00775B85"/>
    <w:rsid w:val="00775FC7"/>
    <w:rsid w:val="00776CA2"/>
    <w:rsid w:val="00777693"/>
    <w:rsid w:val="00780D18"/>
    <w:rsid w:val="00781568"/>
    <w:rsid w:val="00781676"/>
    <w:rsid w:val="00781E28"/>
    <w:rsid w:val="00782C4E"/>
    <w:rsid w:val="007831D4"/>
    <w:rsid w:val="00783586"/>
    <w:rsid w:val="00783E10"/>
    <w:rsid w:val="007840E4"/>
    <w:rsid w:val="0078491B"/>
    <w:rsid w:val="00784F56"/>
    <w:rsid w:val="00785E95"/>
    <w:rsid w:val="007864C8"/>
    <w:rsid w:val="0078734E"/>
    <w:rsid w:val="0079014C"/>
    <w:rsid w:val="0079021D"/>
    <w:rsid w:val="007903CE"/>
    <w:rsid w:val="007908A5"/>
    <w:rsid w:val="00791405"/>
    <w:rsid w:val="0079144E"/>
    <w:rsid w:val="00791EC9"/>
    <w:rsid w:val="00791F60"/>
    <w:rsid w:val="0079224C"/>
    <w:rsid w:val="00792600"/>
    <w:rsid w:val="00792EA4"/>
    <w:rsid w:val="00792F2F"/>
    <w:rsid w:val="00792F97"/>
    <w:rsid w:val="00793CC7"/>
    <w:rsid w:val="007944F2"/>
    <w:rsid w:val="007952B6"/>
    <w:rsid w:val="00795371"/>
    <w:rsid w:val="00795B0C"/>
    <w:rsid w:val="00796432"/>
    <w:rsid w:val="00796B8E"/>
    <w:rsid w:val="00797A64"/>
    <w:rsid w:val="00797DB3"/>
    <w:rsid w:val="007A02F5"/>
    <w:rsid w:val="007A06F7"/>
    <w:rsid w:val="007A227E"/>
    <w:rsid w:val="007A230A"/>
    <w:rsid w:val="007A3A99"/>
    <w:rsid w:val="007A3BDE"/>
    <w:rsid w:val="007A3D3A"/>
    <w:rsid w:val="007A3F0B"/>
    <w:rsid w:val="007A4CAE"/>
    <w:rsid w:val="007A4DBA"/>
    <w:rsid w:val="007A5D88"/>
    <w:rsid w:val="007A603E"/>
    <w:rsid w:val="007A638E"/>
    <w:rsid w:val="007A7498"/>
    <w:rsid w:val="007B024A"/>
    <w:rsid w:val="007B0520"/>
    <w:rsid w:val="007B0628"/>
    <w:rsid w:val="007B08A4"/>
    <w:rsid w:val="007B0DF8"/>
    <w:rsid w:val="007B119B"/>
    <w:rsid w:val="007B1541"/>
    <w:rsid w:val="007B2625"/>
    <w:rsid w:val="007B26C3"/>
    <w:rsid w:val="007B37B2"/>
    <w:rsid w:val="007B3E56"/>
    <w:rsid w:val="007B3E5E"/>
    <w:rsid w:val="007B3E84"/>
    <w:rsid w:val="007B4E9E"/>
    <w:rsid w:val="007B5C2B"/>
    <w:rsid w:val="007B63CB"/>
    <w:rsid w:val="007B6B0F"/>
    <w:rsid w:val="007B73F0"/>
    <w:rsid w:val="007B7CA9"/>
    <w:rsid w:val="007C0A79"/>
    <w:rsid w:val="007C2802"/>
    <w:rsid w:val="007C3073"/>
    <w:rsid w:val="007C33AF"/>
    <w:rsid w:val="007C352A"/>
    <w:rsid w:val="007C36FC"/>
    <w:rsid w:val="007C385D"/>
    <w:rsid w:val="007C3A72"/>
    <w:rsid w:val="007C4328"/>
    <w:rsid w:val="007C471A"/>
    <w:rsid w:val="007C53B0"/>
    <w:rsid w:val="007C5808"/>
    <w:rsid w:val="007C5E51"/>
    <w:rsid w:val="007C63BA"/>
    <w:rsid w:val="007C6643"/>
    <w:rsid w:val="007C6B98"/>
    <w:rsid w:val="007C6CC7"/>
    <w:rsid w:val="007C6F3E"/>
    <w:rsid w:val="007C7D26"/>
    <w:rsid w:val="007D0C11"/>
    <w:rsid w:val="007D1989"/>
    <w:rsid w:val="007D4023"/>
    <w:rsid w:val="007D4253"/>
    <w:rsid w:val="007D474F"/>
    <w:rsid w:val="007D4996"/>
    <w:rsid w:val="007D49B9"/>
    <w:rsid w:val="007D4F92"/>
    <w:rsid w:val="007E05F2"/>
    <w:rsid w:val="007E0C79"/>
    <w:rsid w:val="007E1D77"/>
    <w:rsid w:val="007E209B"/>
    <w:rsid w:val="007E20F6"/>
    <w:rsid w:val="007E250D"/>
    <w:rsid w:val="007E2D9B"/>
    <w:rsid w:val="007E2EEB"/>
    <w:rsid w:val="007E4076"/>
    <w:rsid w:val="007E4292"/>
    <w:rsid w:val="007E5143"/>
    <w:rsid w:val="007E52BB"/>
    <w:rsid w:val="007E5C38"/>
    <w:rsid w:val="007E61B5"/>
    <w:rsid w:val="007E6223"/>
    <w:rsid w:val="007E62EB"/>
    <w:rsid w:val="007E7335"/>
    <w:rsid w:val="007E77D9"/>
    <w:rsid w:val="007F10D3"/>
    <w:rsid w:val="007F121F"/>
    <w:rsid w:val="007F133D"/>
    <w:rsid w:val="007F1A2C"/>
    <w:rsid w:val="007F2FF9"/>
    <w:rsid w:val="007F30A9"/>
    <w:rsid w:val="007F30DF"/>
    <w:rsid w:val="007F338E"/>
    <w:rsid w:val="007F4808"/>
    <w:rsid w:val="007F485E"/>
    <w:rsid w:val="007F5DC7"/>
    <w:rsid w:val="007F5EA1"/>
    <w:rsid w:val="007F641F"/>
    <w:rsid w:val="007F735A"/>
    <w:rsid w:val="007F761C"/>
    <w:rsid w:val="007F7A58"/>
    <w:rsid w:val="007F7EDC"/>
    <w:rsid w:val="00800263"/>
    <w:rsid w:val="00800AE6"/>
    <w:rsid w:val="008010F8"/>
    <w:rsid w:val="0080226A"/>
    <w:rsid w:val="0080283C"/>
    <w:rsid w:val="008029AA"/>
    <w:rsid w:val="00802A44"/>
    <w:rsid w:val="00802E6C"/>
    <w:rsid w:val="008031A8"/>
    <w:rsid w:val="00803235"/>
    <w:rsid w:val="0080332D"/>
    <w:rsid w:val="008039F3"/>
    <w:rsid w:val="008047BA"/>
    <w:rsid w:val="00804817"/>
    <w:rsid w:val="0080582D"/>
    <w:rsid w:val="00805EBB"/>
    <w:rsid w:val="00806099"/>
    <w:rsid w:val="008068C0"/>
    <w:rsid w:val="008069F6"/>
    <w:rsid w:val="00806C89"/>
    <w:rsid w:val="00806D07"/>
    <w:rsid w:val="008079B6"/>
    <w:rsid w:val="008079F9"/>
    <w:rsid w:val="00810D8C"/>
    <w:rsid w:val="008116F5"/>
    <w:rsid w:val="0081177F"/>
    <w:rsid w:val="00812123"/>
    <w:rsid w:val="00812591"/>
    <w:rsid w:val="0081315E"/>
    <w:rsid w:val="008133B6"/>
    <w:rsid w:val="008140A9"/>
    <w:rsid w:val="00814AF6"/>
    <w:rsid w:val="008151C3"/>
    <w:rsid w:val="00815AB8"/>
    <w:rsid w:val="00816873"/>
    <w:rsid w:val="00816B31"/>
    <w:rsid w:val="00816CA6"/>
    <w:rsid w:val="008171F9"/>
    <w:rsid w:val="00817435"/>
    <w:rsid w:val="00817503"/>
    <w:rsid w:val="00817B34"/>
    <w:rsid w:val="00820085"/>
    <w:rsid w:val="00820D38"/>
    <w:rsid w:val="00821A2F"/>
    <w:rsid w:val="00821AF5"/>
    <w:rsid w:val="00821D34"/>
    <w:rsid w:val="008225A5"/>
    <w:rsid w:val="00822E0D"/>
    <w:rsid w:val="0082347B"/>
    <w:rsid w:val="00823BDB"/>
    <w:rsid w:val="00824310"/>
    <w:rsid w:val="00825B81"/>
    <w:rsid w:val="00826268"/>
    <w:rsid w:val="008268A5"/>
    <w:rsid w:val="008268C4"/>
    <w:rsid w:val="00827318"/>
    <w:rsid w:val="0082758D"/>
    <w:rsid w:val="0082760A"/>
    <w:rsid w:val="00827945"/>
    <w:rsid w:val="008310E5"/>
    <w:rsid w:val="008310F3"/>
    <w:rsid w:val="008315B0"/>
    <w:rsid w:val="008316B7"/>
    <w:rsid w:val="008327A1"/>
    <w:rsid w:val="00832EE7"/>
    <w:rsid w:val="00833304"/>
    <w:rsid w:val="00833926"/>
    <w:rsid w:val="00834412"/>
    <w:rsid w:val="008347B8"/>
    <w:rsid w:val="008349B6"/>
    <w:rsid w:val="00834A5A"/>
    <w:rsid w:val="008353A7"/>
    <w:rsid w:val="00837B06"/>
    <w:rsid w:val="008400F4"/>
    <w:rsid w:val="008401AF"/>
    <w:rsid w:val="00840303"/>
    <w:rsid w:val="00840D2A"/>
    <w:rsid w:val="00840EB7"/>
    <w:rsid w:val="00841575"/>
    <w:rsid w:val="008421E6"/>
    <w:rsid w:val="008425D0"/>
    <w:rsid w:val="00842DD2"/>
    <w:rsid w:val="00843352"/>
    <w:rsid w:val="00843D31"/>
    <w:rsid w:val="00843D4E"/>
    <w:rsid w:val="00844552"/>
    <w:rsid w:val="008445D0"/>
    <w:rsid w:val="008449E8"/>
    <w:rsid w:val="00844B47"/>
    <w:rsid w:val="008463DD"/>
    <w:rsid w:val="00846440"/>
    <w:rsid w:val="00846EE6"/>
    <w:rsid w:val="008477AF"/>
    <w:rsid w:val="00847CE3"/>
    <w:rsid w:val="0085048D"/>
    <w:rsid w:val="00850776"/>
    <w:rsid w:val="00850817"/>
    <w:rsid w:val="00850F9E"/>
    <w:rsid w:val="0085131D"/>
    <w:rsid w:val="008516C8"/>
    <w:rsid w:val="00851A11"/>
    <w:rsid w:val="00851F55"/>
    <w:rsid w:val="00852A2D"/>
    <w:rsid w:val="00853923"/>
    <w:rsid w:val="00853C04"/>
    <w:rsid w:val="00855E55"/>
    <w:rsid w:val="0085737A"/>
    <w:rsid w:val="00860A1D"/>
    <w:rsid w:val="00860B12"/>
    <w:rsid w:val="0086101A"/>
    <w:rsid w:val="008611C3"/>
    <w:rsid w:val="00861B18"/>
    <w:rsid w:val="00862C40"/>
    <w:rsid w:val="00862EA3"/>
    <w:rsid w:val="00863888"/>
    <w:rsid w:val="0086440C"/>
    <w:rsid w:val="00864D58"/>
    <w:rsid w:val="00865258"/>
    <w:rsid w:val="0086527B"/>
    <w:rsid w:val="008654BB"/>
    <w:rsid w:val="0086617D"/>
    <w:rsid w:val="00866D13"/>
    <w:rsid w:val="00866D63"/>
    <w:rsid w:val="008670F8"/>
    <w:rsid w:val="008673D9"/>
    <w:rsid w:val="00867464"/>
    <w:rsid w:val="008678F6"/>
    <w:rsid w:val="00870C27"/>
    <w:rsid w:val="00872388"/>
    <w:rsid w:val="00872DDF"/>
    <w:rsid w:val="00872E78"/>
    <w:rsid w:val="0087363F"/>
    <w:rsid w:val="00874649"/>
    <w:rsid w:val="0087476E"/>
    <w:rsid w:val="0087550F"/>
    <w:rsid w:val="00875E74"/>
    <w:rsid w:val="008769A8"/>
    <w:rsid w:val="00876A1A"/>
    <w:rsid w:val="00876B01"/>
    <w:rsid w:val="008773FA"/>
    <w:rsid w:val="00877487"/>
    <w:rsid w:val="008775AC"/>
    <w:rsid w:val="008775B9"/>
    <w:rsid w:val="0087770D"/>
    <w:rsid w:val="008777C4"/>
    <w:rsid w:val="0087787D"/>
    <w:rsid w:val="00877C3D"/>
    <w:rsid w:val="008807C7"/>
    <w:rsid w:val="00880E49"/>
    <w:rsid w:val="008817B1"/>
    <w:rsid w:val="00882C2B"/>
    <w:rsid w:val="008837A6"/>
    <w:rsid w:val="008838F3"/>
    <w:rsid w:val="00883FB3"/>
    <w:rsid w:val="00886102"/>
    <w:rsid w:val="008864DB"/>
    <w:rsid w:val="00886D12"/>
    <w:rsid w:val="00886FA8"/>
    <w:rsid w:val="0088725B"/>
    <w:rsid w:val="00887364"/>
    <w:rsid w:val="0088749B"/>
    <w:rsid w:val="0088766C"/>
    <w:rsid w:val="00887824"/>
    <w:rsid w:val="00887869"/>
    <w:rsid w:val="00887C11"/>
    <w:rsid w:val="008903F2"/>
    <w:rsid w:val="008912E5"/>
    <w:rsid w:val="008913A1"/>
    <w:rsid w:val="00891D5B"/>
    <w:rsid w:val="00892753"/>
    <w:rsid w:val="00893823"/>
    <w:rsid w:val="00893834"/>
    <w:rsid w:val="008939B9"/>
    <w:rsid w:val="00893CB8"/>
    <w:rsid w:val="00893F3C"/>
    <w:rsid w:val="0089430D"/>
    <w:rsid w:val="0089457E"/>
    <w:rsid w:val="008960C6"/>
    <w:rsid w:val="0089630F"/>
    <w:rsid w:val="00896559"/>
    <w:rsid w:val="00896751"/>
    <w:rsid w:val="00896F55"/>
    <w:rsid w:val="0089767C"/>
    <w:rsid w:val="008978FB"/>
    <w:rsid w:val="008A0379"/>
    <w:rsid w:val="008A0FDA"/>
    <w:rsid w:val="008A1FDE"/>
    <w:rsid w:val="008A2185"/>
    <w:rsid w:val="008A2793"/>
    <w:rsid w:val="008A2993"/>
    <w:rsid w:val="008A38DE"/>
    <w:rsid w:val="008A3E56"/>
    <w:rsid w:val="008A4047"/>
    <w:rsid w:val="008A508F"/>
    <w:rsid w:val="008A5A72"/>
    <w:rsid w:val="008A5DBF"/>
    <w:rsid w:val="008A5DC2"/>
    <w:rsid w:val="008A6629"/>
    <w:rsid w:val="008A686C"/>
    <w:rsid w:val="008A7686"/>
    <w:rsid w:val="008A76A9"/>
    <w:rsid w:val="008B09F9"/>
    <w:rsid w:val="008B0BE6"/>
    <w:rsid w:val="008B20DE"/>
    <w:rsid w:val="008B2181"/>
    <w:rsid w:val="008B29DC"/>
    <w:rsid w:val="008B2CD4"/>
    <w:rsid w:val="008B2D3A"/>
    <w:rsid w:val="008B2F48"/>
    <w:rsid w:val="008B3650"/>
    <w:rsid w:val="008B395B"/>
    <w:rsid w:val="008B423E"/>
    <w:rsid w:val="008B449B"/>
    <w:rsid w:val="008B44FA"/>
    <w:rsid w:val="008B4F87"/>
    <w:rsid w:val="008B4FF0"/>
    <w:rsid w:val="008B616E"/>
    <w:rsid w:val="008B788D"/>
    <w:rsid w:val="008B7AED"/>
    <w:rsid w:val="008B7C3C"/>
    <w:rsid w:val="008B7CE8"/>
    <w:rsid w:val="008B7EFA"/>
    <w:rsid w:val="008C065E"/>
    <w:rsid w:val="008C0D1F"/>
    <w:rsid w:val="008C1071"/>
    <w:rsid w:val="008C25C7"/>
    <w:rsid w:val="008C28F3"/>
    <w:rsid w:val="008C2D7C"/>
    <w:rsid w:val="008C4559"/>
    <w:rsid w:val="008C4ED9"/>
    <w:rsid w:val="008C505E"/>
    <w:rsid w:val="008C6BC3"/>
    <w:rsid w:val="008C71EA"/>
    <w:rsid w:val="008C762C"/>
    <w:rsid w:val="008C7A46"/>
    <w:rsid w:val="008D026F"/>
    <w:rsid w:val="008D02CF"/>
    <w:rsid w:val="008D094F"/>
    <w:rsid w:val="008D0D57"/>
    <w:rsid w:val="008D17CD"/>
    <w:rsid w:val="008D1E92"/>
    <w:rsid w:val="008D1F7E"/>
    <w:rsid w:val="008D24DD"/>
    <w:rsid w:val="008D2793"/>
    <w:rsid w:val="008D3A79"/>
    <w:rsid w:val="008D3EB4"/>
    <w:rsid w:val="008D4220"/>
    <w:rsid w:val="008D47D7"/>
    <w:rsid w:val="008D4D31"/>
    <w:rsid w:val="008D58DF"/>
    <w:rsid w:val="008D5FC2"/>
    <w:rsid w:val="008D6200"/>
    <w:rsid w:val="008D649D"/>
    <w:rsid w:val="008D79D5"/>
    <w:rsid w:val="008D7F6F"/>
    <w:rsid w:val="008E02E0"/>
    <w:rsid w:val="008E0C31"/>
    <w:rsid w:val="008E0E87"/>
    <w:rsid w:val="008E134D"/>
    <w:rsid w:val="008E1754"/>
    <w:rsid w:val="008E2800"/>
    <w:rsid w:val="008E2F37"/>
    <w:rsid w:val="008E3173"/>
    <w:rsid w:val="008E35D1"/>
    <w:rsid w:val="008E40C3"/>
    <w:rsid w:val="008E44FA"/>
    <w:rsid w:val="008E47E4"/>
    <w:rsid w:val="008E4AE8"/>
    <w:rsid w:val="008E4B70"/>
    <w:rsid w:val="008E5489"/>
    <w:rsid w:val="008E55BD"/>
    <w:rsid w:val="008E5B91"/>
    <w:rsid w:val="008E5CBB"/>
    <w:rsid w:val="008E61F3"/>
    <w:rsid w:val="008E6D12"/>
    <w:rsid w:val="008E734B"/>
    <w:rsid w:val="008F0044"/>
    <w:rsid w:val="008F061F"/>
    <w:rsid w:val="008F0E54"/>
    <w:rsid w:val="008F1668"/>
    <w:rsid w:val="008F30E1"/>
    <w:rsid w:val="008F3AA9"/>
    <w:rsid w:val="008F6941"/>
    <w:rsid w:val="008F7060"/>
    <w:rsid w:val="008F77C6"/>
    <w:rsid w:val="009008D8"/>
    <w:rsid w:val="00900A0C"/>
    <w:rsid w:val="00902F17"/>
    <w:rsid w:val="0090372F"/>
    <w:rsid w:val="0090386E"/>
    <w:rsid w:val="00903BD8"/>
    <w:rsid w:val="00903C15"/>
    <w:rsid w:val="00904011"/>
    <w:rsid w:val="009049FC"/>
    <w:rsid w:val="00905BD8"/>
    <w:rsid w:val="009061E3"/>
    <w:rsid w:val="0090674D"/>
    <w:rsid w:val="00906A93"/>
    <w:rsid w:val="00906E50"/>
    <w:rsid w:val="0090716E"/>
    <w:rsid w:val="00907267"/>
    <w:rsid w:val="0090763B"/>
    <w:rsid w:val="009077BA"/>
    <w:rsid w:val="0091021E"/>
    <w:rsid w:val="00910509"/>
    <w:rsid w:val="00911B42"/>
    <w:rsid w:val="00911F71"/>
    <w:rsid w:val="0091215C"/>
    <w:rsid w:val="00913038"/>
    <w:rsid w:val="00913DC1"/>
    <w:rsid w:val="00913F60"/>
    <w:rsid w:val="00913FD1"/>
    <w:rsid w:val="00914F28"/>
    <w:rsid w:val="00915ABE"/>
    <w:rsid w:val="00917786"/>
    <w:rsid w:val="00917CEE"/>
    <w:rsid w:val="00917D65"/>
    <w:rsid w:val="00917E06"/>
    <w:rsid w:val="0092028D"/>
    <w:rsid w:val="0092087F"/>
    <w:rsid w:val="00920FC8"/>
    <w:rsid w:val="00921224"/>
    <w:rsid w:val="009215C5"/>
    <w:rsid w:val="0092169A"/>
    <w:rsid w:val="00921C02"/>
    <w:rsid w:val="009230DE"/>
    <w:rsid w:val="00923339"/>
    <w:rsid w:val="00923466"/>
    <w:rsid w:val="00923A94"/>
    <w:rsid w:val="00923D5C"/>
    <w:rsid w:val="00924111"/>
    <w:rsid w:val="0092417B"/>
    <w:rsid w:val="009243BB"/>
    <w:rsid w:val="00924AFD"/>
    <w:rsid w:val="00926CD8"/>
    <w:rsid w:val="00926CF4"/>
    <w:rsid w:val="00927689"/>
    <w:rsid w:val="00931398"/>
    <w:rsid w:val="00931F88"/>
    <w:rsid w:val="00932036"/>
    <w:rsid w:val="009320E6"/>
    <w:rsid w:val="009323BD"/>
    <w:rsid w:val="00932583"/>
    <w:rsid w:val="00932C83"/>
    <w:rsid w:val="00932EF2"/>
    <w:rsid w:val="00934053"/>
    <w:rsid w:val="00934A86"/>
    <w:rsid w:val="00935211"/>
    <w:rsid w:val="009356A6"/>
    <w:rsid w:val="00935A5F"/>
    <w:rsid w:val="00936258"/>
    <w:rsid w:val="00937530"/>
    <w:rsid w:val="009418F7"/>
    <w:rsid w:val="00941D20"/>
    <w:rsid w:val="009427B4"/>
    <w:rsid w:val="00942E92"/>
    <w:rsid w:val="00943C81"/>
    <w:rsid w:val="00943D8E"/>
    <w:rsid w:val="00943EE7"/>
    <w:rsid w:val="009449A1"/>
    <w:rsid w:val="00945564"/>
    <w:rsid w:val="00945D93"/>
    <w:rsid w:val="0094640F"/>
    <w:rsid w:val="009465B4"/>
    <w:rsid w:val="0094693B"/>
    <w:rsid w:val="00947091"/>
    <w:rsid w:val="009471D5"/>
    <w:rsid w:val="00947869"/>
    <w:rsid w:val="00947CA0"/>
    <w:rsid w:val="009502D5"/>
    <w:rsid w:val="009502FB"/>
    <w:rsid w:val="00950353"/>
    <w:rsid w:val="00950E49"/>
    <w:rsid w:val="0095146A"/>
    <w:rsid w:val="00951AC4"/>
    <w:rsid w:val="00951C44"/>
    <w:rsid w:val="00951CCD"/>
    <w:rsid w:val="009520EE"/>
    <w:rsid w:val="009522D5"/>
    <w:rsid w:val="009527FF"/>
    <w:rsid w:val="0095437A"/>
    <w:rsid w:val="009548CC"/>
    <w:rsid w:val="009549AC"/>
    <w:rsid w:val="00955843"/>
    <w:rsid w:val="00955877"/>
    <w:rsid w:val="009563EE"/>
    <w:rsid w:val="009576FB"/>
    <w:rsid w:val="00957E74"/>
    <w:rsid w:val="0096049E"/>
    <w:rsid w:val="009608CC"/>
    <w:rsid w:val="00960981"/>
    <w:rsid w:val="009613E3"/>
    <w:rsid w:val="009629A8"/>
    <w:rsid w:val="009629AE"/>
    <w:rsid w:val="00962F08"/>
    <w:rsid w:val="00963074"/>
    <w:rsid w:val="009637CF"/>
    <w:rsid w:val="009637DD"/>
    <w:rsid w:val="00963DF1"/>
    <w:rsid w:val="009664A0"/>
    <w:rsid w:val="00966ED3"/>
    <w:rsid w:val="009670E3"/>
    <w:rsid w:val="009673CF"/>
    <w:rsid w:val="00967461"/>
    <w:rsid w:val="00967AE5"/>
    <w:rsid w:val="0097083F"/>
    <w:rsid w:val="0097159F"/>
    <w:rsid w:val="00971B69"/>
    <w:rsid w:val="00971DC3"/>
    <w:rsid w:val="00972241"/>
    <w:rsid w:val="00972817"/>
    <w:rsid w:val="00972A3B"/>
    <w:rsid w:val="00972F42"/>
    <w:rsid w:val="00973041"/>
    <w:rsid w:val="00973D10"/>
    <w:rsid w:val="009744C5"/>
    <w:rsid w:val="009745FC"/>
    <w:rsid w:val="0097533E"/>
    <w:rsid w:val="009754EF"/>
    <w:rsid w:val="00975703"/>
    <w:rsid w:val="00975A6B"/>
    <w:rsid w:val="0097619B"/>
    <w:rsid w:val="00976CAE"/>
    <w:rsid w:val="009772D7"/>
    <w:rsid w:val="00977550"/>
    <w:rsid w:val="00977ADA"/>
    <w:rsid w:val="009806D3"/>
    <w:rsid w:val="00980737"/>
    <w:rsid w:val="009807C8"/>
    <w:rsid w:val="00980CED"/>
    <w:rsid w:val="00981EC9"/>
    <w:rsid w:val="00981F3F"/>
    <w:rsid w:val="009821FA"/>
    <w:rsid w:val="00982FEA"/>
    <w:rsid w:val="009831E6"/>
    <w:rsid w:val="009838BC"/>
    <w:rsid w:val="00983F29"/>
    <w:rsid w:val="0098402F"/>
    <w:rsid w:val="0098490B"/>
    <w:rsid w:val="00984CE4"/>
    <w:rsid w:val="00985909"/>
    <w:rsid w:val="00985D89"/>
    <w:rsid w:val="00986C78"/>
    <w:rsid w:val="00986EE2"/>
    <w:rsid w:val="00987808"/>
    <w:rsid w:val="0099009C"/>
    <w:rsid w:val="00990357"/>
    <w:rsid w:val="00990BF3"/>
    <w:rsid w:val="00990D12"/>
    <w:rsid w:val="009918C6"/>
    <w:rsid w:val="009925D2"/>
    <w:rsid w:val="0099331C"/>
    <w:rsid w:val="009934D2"/>
    <w:rsid w:val="00993979"/>
    <w:rsid w:val="00993D98"/>
    <w:rsid w:val="00994077"/>
    <w:rsid w:val="0099480C"/>
    <w:rsid w:val="00994CD7"/>
    <w:rsid w:val="00995197"/>
    <w:rsid w:val="0099540C"/>
    <w:rsid w:val="00995BF1"/>
    <w:rsid w:val="0099600D"/>
    <w:rsid w:val="00996225"/>
    <w:rsid w:val="00996811"/>
    <w:rsid w:val="00996BCF"/>
    <w:rsid w:val="009976D8"/>
    <w:rsid w:val="00997AEF"/>
    <w:rsid w:val="00997FDE"/>
    <w:rsid w:val="009A01A0"/>
    <w:rsid w:val="009A1EA3"/>
    <w:rsid w:val="009A23B9"/>
    <w:rsid w:val="009A275E"/>
    <w:rsid w:val="009A3A78"/>
    <w:rsid w:val="009A3DA1"/>
    <w:rsid w:val="009A3E17"/>
    <w:rsid w:val="009A4C5C"/>
    <w:rsid w:val="009A5660"/>
    <w:rsid w:val="009A5A8F"/>
    <w:rsid w:val="009A662F"/>
    <w:rsid w:val="009A6AD9"/>
    <w:rsid w:val="009A72E6"/>
    <w:rsid w:val="009B0393"/>
    <w:rsid w:val="009B0EC8"/>
    <w:rsid w:val="009B1593"/>
    <w:rsid w:val="009B1834"/>
    <w:rsid w:val="009B1EEC"/>
    <w:rsid w:val="009B280C"/>
    <w:rsid w:val="009B34C5"/>
    <w:rsid w:val="009B3ACE"/>
    <w:rsid w:val="009B44AD"/>
    <w:rsid w:val="009B45A9"/>
    <w:rsid w:val="009B4B7E"/>
    <w:rsid w:val="009B4EC7"/>
    <w:rsid w:val="009B5AE3"/>
    <w:rsid w:val="009B6573"/>
    <w:rsid w:val="009B6662"/>
    <w:rsid w:val="009B6BDE"/>
    <w:rsid w:val="009B6ED0"/>
    <w:rsid w:val="009B7E09"/>
    <w:rsid w:val="009C0D6F"/>
    <w:rsid w:val="009C1130"/>
    <w:rsid w:val="009C1607"/>
    <w:rsid w:val="009C2B33"/>
    <w:rsid w:val="009C2DE8"/>
    <w:rsid w:val="009C3952"/>
    <w:rsid w:val="009C3A3D"/>
    <w:rsid w:val="009C3C5B"/>
    <w:rsid w:val="009C3DCE"/>
    <w:rsid w:val="009C3EBF"/>
    <w:rsid w:val="009C5D9F"/>
    <w:rsid w:val="009C615C"/>
    <w:rsid w:val="009C66C6"/>
    <w:rsid w:val="009C69A5"/>
    <w:rsid w:val="009C6D67"/>
    <w:rsid w:val="009C7206"/>
    <w:rsid w:val="009C7629"/>
    <w:rsid w:val="009C778E"/>
    <w:rsid w:val="009C78E0"/>
    <w:rsid w:val="009D1319"/>
    <w:rsid w:val="009D1748"/>
    <w:rsid w:val="009D23CC"/>
    <w:rsid w:val="009D2941"/>
    <w:rsid w:val="009D2B31"/>
    <w:rsid w:val="009D3081"/>
    <w:rsid w:val="009D3605"/>
    <w:rsid w:val="009D3F78"/>
    <w:rsid w:val="009D41DC"/>
    <w:rsid w:val="009D455E"/>
    <w:rsid w:val="009D4E36"/>
    <w:rsid w:val="009D4EC3"/>
    <w:rsid w:val="009D4F1A"/>
    <w:rsid w:val="009D50A8"/>
    <w:rsid w:val="009D50C8"/>
    <w:rsid w:val="009D64C2"/>
    <w:rsid w:val="009E00A7"/>
    <w:rsid w:val="009E0B79"/>
    <w:rsid w:val="009E0C18"/>
    <w:rsid w:val="009E1CD8"/>
    <w:rsid w:val="009E2B22"/>
    <w:rsid w:val="009E4467"/>
    <w:rsid w:val="009E4BAF"/>
    <w:rsid w:val="009E4DBA"/>
    <w:rsid w:val="009E5369"/>
    <w:rsid w:val="009E55ED"/>
    <w:rsid w:val="009E570F"/>
    <w:rsid w:val="009E6048"/>
    <w:rsid w:val="009E6D33"/>
    <w:rsid w:val="009E703B"/>
    <w:rsid w:val="009F0D61"/>
    <w:rsid w:val="009F37EA"/>
    <w:rsid w:val="009F3E08"/>
    <w:rsid w:val="009F3F5C"/>
    <w:rsid w:val="009F4613"/>
    <w:rsid w:val="009F4B9B"/>
    <w:rsid w:val="009F4BA4"/>
    <w:rsid w:val="009F4E1A"/>
    <w:rsid w:val="009F5038"/>
    <w:rsid w:val="009F545A"/>
    <w:rsid w:val="009F62C9"/>
    <w:rsid w:val="009F65DA"/>
    <w:rsid w:val="009F679B"/>
    <w:rsid w:val="009F6850"/>
    <w:rsid w:val="009F6917"/>
    <w:rsid w:val="009F6B53"/>
    <w:rsid w:val="009F713E"/>
    <w:rsid w:val="00A007C4"/>
    <w:rsid w:val="00A027BF"/>
    <w:rsid w:val="00A02B0C"/>
    <w:rsid w:val="00A03312"/>
    <w:rsid w:val="00A03CF5"/>
    <w:rsid w:val="00A044B6"/>
    <w:rsid w:val="00A04C12"/>
    <w:rsid w:val="00A04C2F"/>
    <w:rsid w:val="00A053CB"/>
    <w:rsid w:val="00A06A7E"/>
    <w:rsid w:val="00A071F6"/>
    <w:rsid w:val="00A07B3C"/>
    <w:rsid w:val="00A10C92"/>
    <w:rsid w:val="00A1112F"/>
    <w:rsid w:val="00A1122E"/>
    <w:rsid w:val="00A11861"/>
    <w:rsid w:val="00A138FD"/>
    <w:rsid w:val="00A146A5"/>
    <w:rsid w:val="00A1509E"/>
    <w:rsid w:val="00A15FA1"/>
    <w:rsid w:val="00A1628B"/>
    <w:rsid w:val="00A16C13"/>
    <w:rsid w:val="00A1724C"/>
    <w:rsid w:val="00A17252"/>
    <w:rsid w:val="00A1749B"/>
    <w:rsid w:val="00A17FA2"/>
    <w:rsid w:val="00A20392"/>
    <w:rsid w:val="00A20D12"/>
    <w:rsid w:val="00A21190"/>
    <w:rsid w:val="00A214A8"/>
    <w:rsid w:val="00A214D7"/>
    <w:rsid w:val="00A23031"/>
    <w:rsid w:val="00A23429"/>
    <w:rsid w:val="00A2354C"/>
    <w:rsid w:val="00A236C3"/>
    <w:rsid w:val="00A23948"/>
    <w:rsid w:val="00A2547C"/>
    <w:rsid w:val="00A25EB8"/>
    <w:rsid w:val="00A26D1B"/>
    <w:rsid w:val="00A26F5F"/>
    <w:rsid w:val="00A26FBF"/>
    <w:rsid w:val="00A273D2"/>
    <w:rsid w:val="00A27A85"/>
    <w:rsid w:val="00A307B4"/>
    <w:rsid w:val="00A30847"/>
    <w:rsid w:val="00A30AD5"/>
    <w:rsid w:val="00A30FB7"/>
    <w:rsid w:val="00A3110B"/>
    <w:rsid w:val="00A31121"/>
    <w:rsid w:val="00A31130"/>
    <w:rsid w:val="00A31199"/>
    <w:rsid w:val="00A31279"/>
    <w:rsid w:val="00A3142E"/>
    <w:rsid w:val="00A31AD0"/>
    <w:rsid w:val="00A31F27"/>
    <w:rsid w:val="00A32609"/>
    <w:rsid w:val="00A3325B"/>
    <w:rsid w:val="00A34190"/>
    <w:rsid w:val="00A344B2"/>
    <w:rsid w:val="00A34B67"/>
    <w:rsid w:val="00A34EB7"/>
    <w:rsid w:val="00A36604"/>
    <w:rsid w:val="00A37320"/>
    <w:rsid w:val="00A37A71"/>
    <w:rsid w:val="00A401DB"/>
    <w:rsid w:val="00A40A5A"/>
    <w:rsid w:val="00A40F02"/>
    <w:rsid w:val="00A41D51"/>
    <w:rsid w:val="00A4221B"/>
    <w:rsid w:val="00A4236E"/>
    <w:rsid w:val="00A424C3"/>
    <w:rsid w:val="00A43944"/>
    <w:rsid w:val="00A43A64"/>
    <w:rsid w:val="00A44862"/>
    <w:rsid w:val="00A45332"/>
    <w:rsid w:val="00A45E9A"/>
    <w:rsid w:val="00A461A4"/>
    <w:rsid w:val="00A472CD"/>
    <w:rsid w:val="00A47D3F"/>
    <w:rsid w:val="00A50162"/>
    <w:rsid w:val="00A50468"/>
    <w:rsid w:val="00A5117A"/>
    <w:rsid w:val="00A5233D"/>
    <w:rsid w:val="00A52F7A"/>
    <w:rsid w:val="00A5486B"/>
    <w:rsid w:val="00A5577F"/>
    <w:rsid w:val="00A55C1E"/>
    <w:rsid w:val="00A55D09"/>
    <w:rsid w:val="00A55E06"/>
    <w:rsid w:val="00A55F5D"/>
    <w:rsid w:val="00A565EC"/>
    <w:rsid w:val="00A56895"/>
    <w:rsid w:val="00A57629"/>
    <w:rsid w:val="00A57A31"/>
    <w:rsid w:val="00A57DEB"/>
    <w:rsid w:val="00A60B57"/>
    <w:rsid w:val="00A60BEA"/>
    <w:rsid w:val="00A615B6"/>
    <w:rsid w:val="00A62510"/>
    <w:rsid w:val="00A629A6"/>
    <w:rsid w:val="00A63A74"/>
    <w:rsid w:val="00A63D6A"/>
    <w:rsid w:val="00A64352"/>
    <w:rsid w:val="00A6488C"/>
    <w:rsid w:val="00A64975"/>
    <w:rsid w:val="00A65161"/>
    <w:rsid w:val="00A66E0E"/>
    <w:rsid w:val="00A674ED"/>
    <w:rsid w:val="00A6784E"/>
    <w:rsid w:val="00A67A36"/>
    <w:rsid w:val="00A707FD"/>
    <w:rsid w:val="00A71245"/>
    <w:rsid w:val="00A72632"/>
    <w:rsid w:val="00A73332"/>
    <w:rsid w:val="00A74194"/>
    <w:rsid w:val="00A7446B"/>
    <w:rsid w:val="00A744ED"/>
    <w:rsid w:val="00A7495A"/>
    <w:rsid w:val="00A74A67"/>
    <w:rsid w:val="00A74BB2"/>
    <w:rsid w:val="00A74EED"/>
    <w:rsid w:val="00A75461"/>
    <w:rsid w:val="00A767A3"/>
    <w:rsid w:val="00A777FB"/>
    <w:rsid w:val="00A803BD"/>
    <w:rsid w:val="00A80B0D"/>
    <w:rsid w:val="00A80C4B"/>
    <w:rsid w:val="00A818F5"/>
    <w:rsid w:val="00A82245"/>
    <w:rsid w:val="00A822D0"/>
    <w:rsid w:val="00A82DEA"/>
    <w:rsid w:val="00A830DE"/>
    <w:rsid w:val="00A832FD"/>
    <w:rsid w:val="00A8455D"/>
    <w:rsid w:val="00A846A1"/>
    <w:rsid w:val="00A849BB"/>
    <w:rsid w:val="00A853F6"/>
    <w:rsid w:val="00A90D03"/>
    <w:rsid w:val="00A93770"/>
    <w:rsid w:val="00A93E0B"/>
    <w:rsid w:val="00A93E30"/>
    <w:rsid w:val="00A951A7"/>
    <w:rsid w:val="00A967A5"/>
    <w:rsid w:val="00A96CE8"/>
    <w:rsid w:val="00AA0410"/>
    <w:rsid w:val="00AA053A"/>
    <w:rsid w:val="00AA096D"/>
    <w:rsid w:val="00AA0FE1"/>
    <w:rsid w:val="00AA14D0"/>
    <w:rsid w:val="00AA2668"/>
    <w:rsid w:val="00AA2E7B"/>
    <w:rsid w:val="00AA3427"/>
    <w:rsid w:val="00AA3A92"/>
    <w:rsid w:val="00AA3F9C"/>
    <w:rsid w:val="00AA45E2"/>
    <w:rsid w:val="00AA4A10"/>
    <w:rsid w:val="00AA5766"/>
    <w:rsid w:val="00AA6C75"/>
    <w:rsid w:val="00AA6DC3"/>
    <w:rsid w:val="00AA7AB3"/>
    <w:rsid w:val="00AB04A7"/>
    <w:rsid w:val="00AB055B"/>
    <w:rsid w:val="00AB0B1C"/>
    <w:rsid w:val="00AB0E88"/>
    <w:rsid w:val="00AB13F3"/>
    <w:rsid w:val="00AB1410"/>
    <w:rsid w:val="00AB1BA5"/>
    <w:rsid w:val="00AB1E0A"/>
    <w:rsid w:val="00AB25A9"/>
    <w:rsid w:val="00AB2FA6"/>
    <w:rsid w:val="00AB333C"/>
    <w:rsid w:val="00AB3520"/>
    <w:rsid w:val="00AB3E9E"/>
    <w:rsid w:val="00AB4E0B"/>
    <w:rsid w:val="00AB4E5F"/>
    <w:rsid w:val="00AB6390"/>
    <w:rsid w:val="00AB723A"/>
    <w:rsid w:val="00AB78D2"/>
    <w:rsid w:val="00AB7B27"/>
    <w:rsid w:val="00AC04BF"/>
    <w:rsid w:val="00AC1BF5"/>
    <w:rsid w:val="00AC202D"/>
    <w:rsid w:val="00AC2255"/>
    <w:rsid w:val="00AC4145"/>
    <w:rsid w:val="00AC4F08"/>
    <w:rsid w:val="00AC51EB"/>
    <w:rsid w:val="00AC53F5"/>
    <w:rsid w:val="00AC5D59"/>
    <w:rsid w:val="00AC5DB6"/>
    <w:rsid w:val="00AC6459"/>
    <w:rsid w:val="00AC6EA6"/>
    <w:rsid w:val="00AD00CF"/>
    <w:rsid w:val="00AD0975"/>
    <w:rsid w:val="00AD0980"/>
    <w:rsid w:val="00AD09A4"/>
    <w:rsid w:val="00AD0B73"/>
    <w:rsid w:val="00AD1137"/>
    <w:rsid w:val="00AD1399"/>
    <w:rsid w:val="00AD1DFC"/>
    <w:rsid w:val="00AD1E9B"/>
    <w:rsid w:val="00AD252F"/>
    <w:rsid w:val="00AD27EE"/>
    <w:rsid w:val="00AD2CD9"/>
    <w:rsid w:val="00AD307F"/>
    <w:rsid w:val="00AD3B49"/>
    <w:rsid w:val="00AD4B3A"/>
    <w:rsid w:val="00AD6487"/>
    <w:rsid w:val="00AD67A1"/>
    <w:rsid w:val="00AD70EE"/>
    <w:rsid w:val="00AD7AC8"/>
    <w:rsid w:val="00AD7EF1"/>
    <w:rsid w:val="00AE0B49"/>
    <w:rsid w:val="00AE0CB9"/>
    <w:rsid w:val="00AE197F"/>
    <w:rsid w:val="00AE19BB"/>
    <w:rsid w:val="00AE2BEE"/>
    <w:rsid w:val="00AE3978"/>
    <w:rsid w:val="00AE42B8"/>
    <w:rsid w:val="00AE4436"/>
    <w:rsid w:val="00AE4F82"/>
    <w:rsid w:val="00AE5534"/>
    <w:rsid w:val="00AE56CB"/>
    <w:rsid w:val="00AE6D92"/>
    <w:rsid w:val="00AE7083"/>
    <w:rsid w:val="00AE77DE"/>
    <w:rsid w:val="00AE7B8A"/>
    <w:rsid w:val="00AF0261"/>
    <w:rsid w:val="00AF04F6"/>
    <w:rsid w:val="00AF1CD1"/>
    <w:rsid w:val="00AF2096"/>
    <w:rsid w:val="00AF238A"/>
    <w:rsid w:val="00AF2CC8"/>
    <w:rsid w:val="00AF30AD"/>
    <w:rsid w:val="00AF3CAF"/>
    <w:rsid w:val="00AF4957"/>
    <w:rsid w:val="00AF5C3C"/>
    <w:rsid w:val="00AF6224"/>
    <w:rsid w:val="00AF651B"/>
    <w:rsid w:val="00AF6C5B"/>
    <w:rsid w:val="00AF7507"/>
    <w:rsid w:val="00AF77E3"/>
    <w:rsid w:val="00AF7820"/>
    <w:rsid w:val="00AF7AB7"/>
    <w:rsid w:val="00B0039F"/>
    <w:rsid w:val="00B007E3"/>
    <w:rsid w:val="00B00CD1"/>
    <w:rsid w:val="00B0150D"/>
    <w:rsid w:val="00B01AF0"/>
    <w:rsid w:val="00B03085"/>
    <w:rsid w:val="00B030F6"/>
    <w:rsid w:val="00B03388"/>
    <w:rsid w:val="00B04511"/>
    <w:rsid w:val="00B05956"/>
    <w:rsid w:val="00B05A50"/>
    <w:rsid w:val="00B05CEB"/>
    <w:rsid w:val="00B05EB5"/>
    <w:rsid w:val="00B063D7"/>
    <w:rsid w:val="00B0721B"/>
    <w:rsid w:val="00B07774"/>
    <w:rsid w:val="00B1078C"/>
    <w:rsid w:val="00B10D6B"/>
    <w:rsid w:val="00B11130"/>
    <w:rsid w:val="00B116FE"/>
    <w:rsid w:val="00B11739"/>
    <w:rsid w:val="00B11BDD"/>
    <w:rsid w:val="00B12A29"/>
    <w:rsid w:val="00B1358B"/>
    <w:rsid w:val="00B13622"/>
    <w:rsid w:val="00B1414C"/>
    <w:rsid w:val="00B16BF5"/>
    <w:rsid w:val="00B17D52"/>
    <w:rsid w:val="00B20334"/>
    <w:rsid w:val="00B205AF"/>
    <w:rsid w:val="00B20B2E"/>
    <w:rsid w:val="00B20F16"/>
    <w:rsid w:val="00B220E1"/>
    <w:rsid w:val="00B2238B"/>
    <w:rsid w:val="00B2277D"/>
    <w:rsid w:val="00B22D6D"/>
    <w:rsid w:val="00B233F2"/>
    <w:rsid w:val="00B2476D"/>
    <w:rsid w:val="00B24EFE"/>
    <w:rsid w:val="00B24FC4"/>
    <w:rsid w:val="00B25465"/>
    <w:rsid w:val="00B25B7E"/>
    <w:rsid w:val="00B27008"/>
    <w:rsid w:val="00B27926"/>
    <w:rsid w:val="00B27A5E"/>
    <w:rsid w:val="00B27DD6"/>
    <w:rsid w:val="00B30643"/>
    <w:rsid w:val="00B30651"/>
    <w:rsid w:val="00B310BB"/>
    <w:rsid w:val="00B31A6A"/>
    <w:rsid w:val="00B31D2D"/>
    <w:rsid w:val="00B31E1F"/>
    <w:rsid w:val="00B320E3"/>
    <w:rsid w:val="00B3236F"/>
    <w:rsid w:val="00B3244F"/>
    <w:rsid w:val="00B329E8"/>
    <w:rsid w:val="00B32B2E"/>
    <w:rsid w:val="00B332C0"/>
    <w:rsid w:val="00B33A84"/>
    <w:rsid w:val="00B33B4B"/>
    <w:rsid w:val="00B33D8C"/>
    <w:rsid w:val="00B34009"/>
    <w:rsid w:val="00B34378"/>
    <w:rsid w:val="00B344E0"/>
    <w:rsid w:val="00B354D5"/>
    <w:rsid w:val="00B360AF"/>
    <w:rsid w:val="00B36912"/>
    <w:rsid w:val="00B374E8"/>
    <w:rsid w:val="00B37A4E"/>
    <w:rsid w:val="00B37E6C"/>
    <w:rsid w:val="00B40705"/>
    <w:rsid w:val="00B41B1C"/>
    <w:rsid w:val="00B41B23"/>
    <w:rsid w:val="00B41BF0"/>
    <w:rsid w:val="00B42041"/>
    <w:rsid w:val="00B423FD"/>
    <w:rsid w:val="00B42973"/>
    <w:rsid w:val="00B43EB7"/>
    <w:rsid w:val="00B455F2"/>
    <w:rsid w:val="00B45834"/>
    <w:rsid w:val="00B47893"/>
    <w:rsid w:val="00B47C0D"/>
    <w:rsid w:val="00B50949"/>
    <w:rsid w:val="00B50FD0"/>
    <w:rsid w:val="00B51766"/>
    <w:rsid w:val="00B527F8"/>
    <w:rsid w:val="00B53358"/>
    <w:rsid w:val="00B54355"/>
    <w:rsid w:val="00B54893"/>
    <w:rsid w:val="00B55C0C"/>
    <w:rsid w:val="00B55D32"/>
    <w:rsid w:val="00B5673D"/>
    <w:rsid w:val="00B577E5"/>
    <w:rsid w:val="00B603B2"/>
    <w:rsid w:val="00B60648"/>
    <w:rsid w:val="00B60885"/>
    <w:rsid w:val="00B608A9"/>
    <w:rsid w:val="00B608E3"/>
    <w:rsid w:val="00B60BAD"/>
    <w:rsid w:val="00B60CB1"/>
    <w:rsid w:val="00B618D9"/>
    <w:rsid w:val="00B61B13"/>
    <w:rsid w:val="00B62346"/>
    <w:rsid w:val="00B6304D"/>
    <w:rsid w:val="00B644E1"/>
    <w:rsid w:val="00B64F77"/>
    <w:rsid w:val="00B65992"/>
    <w:rsid w:val="00B663DF"/>
    <w:rsid w:val="00B666E0"/>
    <w:rsid w:val="00B66AB5"/>
    <w:rsid w:val="00B66C82"/>
    <w:rsid w:val="00B66D01"/>
    <w:rsid w:val="00B671D1"/>
    <w:rsid w:val="00B67767"/>
    <w:rsid w:val="00B67875"/>
    <w:rsid w:val="00B67FC5"/>
    <w:rsid w:val="00B7009A"/>
    <w:rsid w:val="00B700E5"/>
    <w:rsid w:val="00B702FA"/>
    <w:rsid w:val="00B707AC"/>
    <w:rsid w:val="00B709E5"/>
    <w:rsid w:val="00B71408"/>
    <w:rsid w:val="00B71443"/>
    <w:rsid w:val="00B71666"/>
    <w:rsid w:val="00B7226F"/>
    <w:rsid w:val="00B72838"/>
    <w:rsid w:val="00B73550"/>
    <w:rsid w:val="00B736CF"/>
    <w:rsid w:val="00B74BE7"/>
    <w:rsid w:val="00B75293"/>
    <w:rsid w:val="00B75AA9"/>
    <w:rsid w:val="00B762BC"/>
    <w:rsid w:val="00B7767D"/>
    <w:rsid w:val="00B77B47"/>
    <w:rsid w:val="00B77EFF"/>
    <w:rsid w:val="00B80440"/>
    <w:rsid w:val="00B80D21"/>
    <w:rsid w:val="00B839AA"/>
    <w:rsid w:val="00B83ED0"/>
    <w:rsid w:val="00B842DA"/>
    <w:rsid w:val="00B844BB"/>
    <w:rsid w:val="00B845EB"/>
    <w:rsid w:val="00B846B1"/>
    <w:rsid w:val="00B85340"/>
    <w:rsid w:val="00B85453"/>
    <w:rsid w:val="00B85476"/>
    <w:rsid w:val="00B85CAB"/>
    <w:rsid w:val="00B85ECC"/>
    <w:rsid w:val="00B86F95"/>
    <w:rsid w:val="00B87262"/>
    <w:rsid w:val="00B87360"/>
    <w:rsid w:val="00B876D3"/>
    <w:rsid w:val="00B87AC5"/>
    <w:rsid w:val="00B87C5E"/>
    <w:rsid w:val="00B87DC1"/>
    <w:rsid w:val="00B9292F"/>
    <w:rsid w:val="00B936A6"/>
    <w:rsid w:val="00B93A72"/>
    <w:rsid w:val="00B94DA4"/>
    <w:rsid w:val="00B9538C"/>
    <w:rsid w:val="00B9541C"/>
    <w:rsid w:val="00B95B2D"/>
    <w:rsid w:val="00B95F5E"/>
    <w:rsid w:val="00B95F87"/>
    <w:rsid w:val="00B969AB"/>
    <w:rsid w:val="00B96AE5"/>
    <w:rsid w:val="00B96C3F"/>
    <w:rsid w:val="00B96EA9"/>
    <w:rsid w:val="00B979D1"/>
    <w:rsid w:val="00B97FD3"/>
    <w:rsid w:val="00B97FD6"/>
    <w:rsid w:val="00BA0626"/>
    <w:rsid w:val="00BA1DF4"/>
    <w:rsid w:val="00BA1E5F"/>
    <w:rsid w:val="00BA1F45"/>
    <w:rsid w:val="00BA2B73"/>
    <w:rsid w:val="00BA2EF0"/>
    <w:rsid w:val="00BA383B"/>
    <w:rsid w:val="00BA4182"/>
    <w:rsid w:val="00BA4746"/>
    <w:rsid w:val="00BA47C8"/>
    <w:rsid w:val="00BA507A"/>
    <w:rsid w:val="00BA5DAF"/>
    <w:rsid w:val="00BA6A7D"/>
    <w:rsid w:val="00BA706C"/>
    <w:rsid w:val="00BA7222"/>
    <w:rsid w:val="00BA784B"/>
    <w:rsid w:val="00BB0B6E"/>
    <w:rsid w:val="00BB13BD"/>
    <w:rsid w:val="00BB1744"/>
    <w:rsid w:val="00BB24BF"/>
    <w:rsid w:val="00BB27B0"/>
    <w:rsid w:val="00BB290F"/>
    <w:rsid w:val="00BB2D97"/>
    <w:rsid w:val="00BB319C"/>
    <w:rsid w:val="00BB3CE7"/>
    <w:rsid w:val="00BB3DB1"/>
    <w:rsid w:val="00BB4336"/>
    <w:rsid w:val="00BB485E"/>
    <w:rsid w:val="00BB4E37"/>
    <w:rsid w:val="00BB526D"/>
    <w:rsid w:val="00BB56E9"/>
    <w:rsid w:val="00BB6BDA"/>
    <w:rsid w:val="00BB7A82"/>
    <w:rsid w:val="00BC091E"/>
    <w:rsid w:val="00BC0AF7"/>
    <w:rsid w:val="00BC1A64"/>
    <w:rsid w:val="00BC29A4"/>
    <w:rsid w:val="00BC29D8"/>
    <w:rsid w:val="00BC3229"/>
    <w:rsid w:val="00BC44AE"/>
    <w:rsid w:val="00BC636F"/>
    <w:rsid w:val="00BC646F"/>
    <w:rsid w:val="00BC7CAA"/>
    <w:rsid w:val="00BD055F"/>
    <w:rsid w:val="00BD0843"/>
    <w:rsid w:val="00BD14A5"/>
    <w:rsid w:val="00BD19BC"/>
    <w:rsid w:val="00BD23F9"/>
    <w:rsid w:val="00BD2499"/>
    <w:rsid w:val="00BD2BE0"/>
    <w:rsid w:val="00BD2EAB"/>
    <w:rsid w:val="00BD381D"/>
    <w:rsid w:val="00BD39AB"/>
    <w:rsid w:val="00BD3D49"/>
    <w:rsid w:val="00BD3D98"/>
    <w:rsid w:val="00BD3E1D"/>
    <w:rsid w:val="00BD42F9"/>
    <w:rsid w:val="00BD455F"/>
    <w:rsid w:val="00BD50BC"/>
    <w:rsid w:val="00BD5673"/>
    <w:rsid w:val="00BD57B0"/>
    <w:rsid w:val="00BD6447"/>
    <w:rsid w:val="00BD657E"/>
    <w:rsid w:val="00BD65AA"/>
    <w:rsid w:val="00BD6F62"/>
    <w:rsid w:val="00BD72EE"/>
    <w:rsid w:val="00BD796D"/>
    <w:rsid w:val="00BD7A31"/>
    <w:rsid w:val="00BD7E0F"/>
    <w:rsid w:val="00BE0003"/>
    <w:rsid w:val="00BE089C"/>
    <w:rsid w:val="00BE151C"/>
    <w:rsid w:val="00BE17E9"/>
    <w:rsid w:val="00BE180D"/>
    <w:rsid w:val="00BE193D"/>
    <w:rsid w:val="00BE1D63"/>
    <w:rsid w:val="00BE2D27"/>
    <w:rsid w:val="00BE3695"/>
    <w:rsid w:val="00BE3CDE"/>
    <w:rsid w:val="00BE3D31"/>
    <w:rsid w:val="00BE4DB1"/>
    <w:rsid w:val="00BE4E6E"/>
    <w:rsid w:val="00BE4FFB"/>
    <w:rsid w:val="00BE5299"/>
    <w:rsid w:val="00BE667C"/>
    <w:rsid w:val="00BE6AA3"/>
    <w:rsid w:val="00BE7252"/>
    <w:rsid w:val="00BE72B5"/>
    <w:rsid w:val="00BE7E12"/>
    <w:rsid w:val="00BF00D4"/>
    <w:rsid w:val="00BF148F"/>
    <w:rsid w:val="00BF151B"/>
    <w:rsid w:val="00BF157F"/>
    <w:rsid w:val="00BF2FD3"/>
    <w:rsid w:val="00BF3562"/>
    <w:rsid w:val="00BF3703"/>
    <w:rsid w:val="00BF399E"/>
    <w:rsid w:val="00BF44ED"/>
    <w:rsid w:val="00BF605C"/>
    <w:rsid w:val="00BF619C"/>
    <w:rsid w:val="00BF6274"/>
    <w:rsid w:val="00BF7024"/>
    <w:rsid w:val="00BF74B4"/>
    <w:rsid w:val="00BF7951"/>
    <w:rsid w:val="00BF7B45"/>
    <w:rsid w:val="00BF7E12"/>
    <w:rsid w:val="00BF7F41"/>
    <w:rsid w:val="00C008BC"/>
    <w:rsid w:val="00C01BB0"/>
    <w:rsid w:val="00C029BB"/>
    <w:rsid w:val="00C02CAA"/>
    <w:rsid w:val="00C03488"/>
    <w:rsid w:val="00C03DC8"/>
    <w:rsid w:val="00C05FC1"/>
    <w:rsid w:val="00C0619C"/>
    <w:rsid w:val="00C06DAA"/>
    <w:rsid w:val="00C07225"/>
    <w:rsid w:val="00C0727F"/>
    <w:rsid w:val="00C10943"/>
    <w:rsid w:val="00C120FA"/>
    <w:rsid w:val="00C12F6F"/>
    <w:rsid w:val="00C135AB"/>
    <w:rsid w:val="00C13B89"/>
    <w:rsid w:val="00C13BFB"/>
    <w:rsid w:val="00C13FE5"/>
    <w:rsid w:val="00C14AC8"/>
    <w:rsid w:val="00C15031"/>
    <w:rsid w:val="00C151AE"/>
    <w:rsid w:val="00C1529C"/>
    <w:rsid w:val="00C1551E"/>
    <w:rsid w:val="00C156C8"/>
    <w:rsid w:val="00C1575A"/>
    <w:rsid w:val="00C16294"/>
    <w:rsid w:val="00C16A4A"/>
    <w:rsid w:val="00C17080"/>
    <w:rsid w:val="00C17D35"/>
    <w:rsid w:val="00C20FF2"/>
    <w:rsid w:val="00C213CD"/>
    <w:rsid w:val="00C21916"/>
    <w:rsid w:val="00C21B8E"/>
    <w:rsid w:val="00C21E92"/>
    <w:rsid w:val="00C225BE"/>
    <w:rsid w:val="00C22658"/>
    <w:rsid w:val="00C22E4A"/>
    <w:rsid w:val="00C230D8"/>
    <w:rsid w:val="00C23B33"/>
    <w:rsid w:val="00C23D22"/>
    <w:rsid w:val="00C24AD8"/>
    <w:rsid w:val="00C25235"/>
    <w:rsid w:val="00C258C5"/>
    <w:rsid w:val="00C25FF6"/>
    <w:rsid w:val="00C268C1"/>
    <w:rsid w:val="00C27265"/>
    <w:rsid w:val="00C31392"/>
    <w:rsid w:val="00C31644"/>
    <w:rsid w:val="00C31756"/>
    <w:rsid w:val="00C31A4A"/>
    <w:rsid w:val="00C31C4B"/>
    <w:rsid w:val="00C31EC5"/>
    <w:rsid w:val="00C32C50"/>
    <w:rsid w:val="00C33FEE"/>
    <w:rsid w:val="00C343E7"/>
    <w:rsid w:val="00C345A1"/>
    <w:rsid w:val="00C34DA8"/>
    <w:rsid w:val="00C34DB8"/>
    <w:rsid w:val="00C34F28"/>
    <w:rsid w:val="00C35B80"/>
    <w:rsid w:val="00C35CB9"/>
    <w:rsid w:val="00C363B3"/>
    <w:rsid w:val="00C37B59"/>
    <w:rsid w:val="00C37C97"/>
    <w:rsid w:val="00C405C6"/>
    <w:rsid w:val="00C40858"/>
    <w:rsid w:val="00C408E5"/>
    <w:rsid w:val="00C409BB"/>
    <w:rsid w:val="00C40B8A"/>
    <w:rsid w:val="00C41412"/>
    <w:rsid w:val="00C41858"/>
    <w:rsid w:val="00C41918"/>
    <w:rsid w:val="00C41D50"/>
    <w:rsid w:val="00C44499"/>
    <w:rsid w:val="00C45536"/>
    <w:rsid w:val="00C458EB"/>
    <w:rsid w:val="00C45B34"/>
    <w:rsid w:val="00C46137"/>
    <w:rsid w:val="00C461C1"/>
    <w:rsid w:val="00C4634F"/>
    <w:rsid w:val="00C46425"/>
    <w:rsid w:val="00C4644B"/>
    <w:rsid w:val="00C46DC9"/>
    <w:rsid w:val="00C4725C"/>
    <w:rsid w:val="00C47BE8"/>
    <w:rsid w:val="00C47E84"/>
    <w:rsid w:val="00C512B8"/>
    <w:rsid w:val="00C5142D"/>
    <w:rsid w:val="00C51AB1"/>
    <w:rsid w:val="00C51C5B"/>
    <w:rsid w:val="00C52392"/>
    <w:rsid w:val="00C524BC"/>
    <w:rsid w:val="00C52A2B"/>
    <w:rsid w:val="00C5365F"/>
    <w:rsid w:val="00C53C45"/>
    <w:rsid w:val="00C55667"/>
    <w:rsid w:val="00C55878"/>
    <w:rsid w:val="00C55D9B"/>
    <w:rsid w:val="00C56032"/>
    <w:rsid w:val="00C56935"/>
    <w:rsid w:val="00C569C7"/>
    <w:rsid w:val="00C56C6D"/>
    <w:rsid w:val="00C56F48"/>
    <w:rsid w:val="00C57264"/>
    <w:rsid w:val="00C57682"/>
    <w:rsid w:val="00C576B8"/>
    <w:rsid w:val="00C57D8E"/>
    <w:rsid w:val="00C60F05"/>
    <w:rsid w:val="00C61DEF"/>
    <w:rsid w:val="00C6224B"/>
    <w:rsid w:val="00C625EF"/>
    <w:rsid w:val="00C635CE"/>
    <w:rsid w:val="00C63BCD"/>
    <w:rsid w:val="00C63EA4"/>
    <w:rsid w:val="00C64017"/>
    <w:rsid w:val="00C642A1"/>
    <w:rsid w:val="00C6518C"/>
    <w:rsid w:val="00C65756"/>
    <w:rsid w:val="00C65779"/>
    <w:rsid w:val="00C65884"/>
    <w:rsid w:val="00C65A43"/>
    <w:rsid w:val="00C65E26"/>
    <w:rsid w:val="00C65FF9"/>
    <w:rsid w:val="00C66090"/>
    <w:rsid w:val="00C66540"/>
    <w:rsid w:val="00C66E54"/>
    <w:rsid w:val="00C675E6"/>
    <w:rsid w:val="00C703D7"/>
    <w:rsid w:val="00C7053F"/>
    <w:rsid w:val="00C71590"/>
    <w:rsid w:val="00C719D0"/>
    <w:rsid w:val="00C71C40"/>
    <w:rsid w:val="00C71E1E"/>
    <w:rsid w:val="00C722E3"/>
    <w:rsid w:val="00C73928"/>
    <w:rsid w:val="00C76BE1"/>
    <w:rsid w:val="00C800AD"/>
    <w:rsid w:val="00C80E71"/>
    <w:rsid w:val="00C81C97"/>
    <w:rsid w:val="00C82472"/>
    <w:rsid w:val="00C82C04"/>
    <w:rsid w:val="00C82E55"/>
    <w:rsid w:val="00C82F77"/>
    <w:rsid w:val="00C83AA3"/>
    <w:rsid w:val="00C842AB"/>
    <w:rsid w:val="00C84537"/>
    <w:rsid w:val="00C84FE7"/>
    <w:rsid w:val="00C852D7"/>
    <w:rsid w:val="00C8593B"/>
    <w:rsid w:val="00C85BBE"/>
    <w:rsid w:val="00C86475"/>
    <w:rsid w:val="00C86618"/>
    <w:rsid w:val="00C8687D"/>
    <w:rsid w:val="00C872B5"/>
    <w:rsid w:val="00C875A5"/>
    <w:rsid w:val="00C875D9"/>
    <w:rsid w:val="00C8785C"/>
    <w:rsid w:val="00C87A17"/>
    <w:rsid w:val="00C87C22"/>
    <w:rsid w:val="00C87E23"/>
    <w:rsid w:val="00C90230"/>
    <w:rsid w:val="00C90390"/>
    <w:rsid w:val="00C90E6D"/>
    <w:rsid w:val="00C91388"/>
    <w:rsid w:val="00C916EB"/>
    <w:rsid w:val="00C91BED"/>
    <w:rsid w:val="00C92E56"/>
    <w:rsid w:val="00C9329C"/>
    <w:rsid w:val="00C94E2B"/>
    <w:rsid w:val="00C94EDD"/>
    <w:rsid w:val="00C95592"/>
    <w:rsid w:val="00C9611B"/>
    <w:rsid w:val="00C963EB"/>
    <w:rsid w:val="00C96B4A"/>
    <w:rsid w:val="00C97ADE"/>
    <w:rsid w:val="00C97CFB"/>
    <w:rsid w:val="00C97FF2"/>
    <w:rsid w:val="00CA0490"/>
    <w:rsid w:val="00CA0547"/>
    <w:rsid w:val="00CA157C"/>
    <w:rsid w:val="00CA35F7"/>
    <w:rsid w:val="00CA3615"/>
    <w:rsid w:val="00CA3885"/>
    <w:rsid w:val="00CA3DBA"/>
    <w:rsid w:val="00CA403A"/>
    <w:rsid w:val="00CA4C02"/>
    <w:rsid w:val="00CA689C"/>
    <w:rsid w:val="00CA6980"/>
    <w:rsid w:val="00CA69A9"/>
    <w:rsid w:val="00CA6A9F"/>
    <w:rsid w:val="00CA6DA0"/>
    <w:rsid w:val="00CA7138"/>
    <w:rsid w:val="00CA7308"/>
    <w:rsid w:val="00CA76CB"/>
    <w:rsid w:val="00CA7C15"/>
    <w:rsid w:val="00CB057E"/>
    <w:rsid w:val="00CB06BD"/>
    <w:rsid w:val="00CB119C"/>
    <w:rsid w:val="00CB16FB"/>
    <w:rsid w:val="00CB2893"/>
    <w:rsid w:val="00CB2D32"/>
    <w:rsid w:val="00CB2D59"/>
    <w:rsid w:val="00CB2F44"/>
    <w:rsid w:val="00CB4CDA"/>
    <w:rsid w:val="00CB50B3"/>
    <w:rsid w:val="00CB51EA"/>
    <w:rsid w:val="00CB5707"/>
    <w:rsid w:val="00CB642B"/>
    <w:rsid w:val="00CB65DA"/>
    <w:rsid w:val="00CB680F"/>
    <w:rsid w:val="00CB7061"/>
    <w:rsid w:val="00CB7783"/>
    <w:rsid w:val="00CB7D21"/>
    <w:rsid w:val="00CB7FBD"/>
    <w:rsid w:val="00CC021A"/>
    <w:rsid w:val="00CC18DD"/>
    <w:rsid w:val="00CC33BC"/>
    <w:rsid w:val="00CC405B"/>
    <w:rsid w:val="00CC4408"/>
    <w:rsid w:val="00CC4684"/>
    <w:rsid w:val="00CC56CC"/>
    <w:rsid w:val="00CC7793"/>
    <w:rsid w:val="00CD105F"/>
    <w:rsid w:val="00CD11B4"/>
    <w:rsid w:val="00CD1F62"/>
    <w:rsid w:val="00CD233B"/>
    <w:rsid w:val="00CD3388"/>
    <w:rsid w:val="00CD34DD"/>
    <w:rsid w:val="00CD39BB"/>
    <w:rsid w:val="00CD4422"/>
    <w:rsid w:val="00CD49D0"/>
    <w:rsid w:val="00CD5212"/>
    <w:rsid w:val="00CD56F1"/>
    <w:rsid w:val="00CD6847"/>
    <w:rsid w:val="00CD6CF9"/>
    <w:rsid w:val="00CD73FD"/>
    <w:rsid w:val="00CD7946"/>
    <w:rsid w:val="00CE0576"/>
    <w:rsid w:val="00CE065E"/>
    <w:rsid w:val="00CE0FFF"/>
    <w:rsid w:val="00CE2D82"/>
    <w:rsid w:val="00CE2F9B"/>
    <w:rsid w:val="00CE354E"/>
    <w:rsid w:val="00CE382F"/>
    <w:rsid w:val="00CE3B84"/>
    <w:rsid w:val="00CE3CC7"/>
    <w:rsid w:val="00CE4B9B"/>
    <w:rsid w:val="00CE7755"/>
    <w:rsid w:val="00CF090B"/>
    <w:rsid w:val="00CF0DCD"/>
    <w:rsid w:val="00CF1441"/>
    <w:rsid w:val="00CF1A2F"/>
    <w:rsid w:val="00CF2236"/>
    <w:rsid w:val="00CF28FB"/>
    <w:rsid w:val="00CF2B71"/>
    <w:rsid w:val="00CF2CD3"/>
    <w:rsid w:val="00CF2D6F"/>
    <w:rsid w:val="00CF3328"/>
    <w:rsid w:val="00CF34C2"/>
    <w:rsid w:val="00CF449D"/>
    <w:rsid w:val="00CF5151"/>
    <w:rsid w:val="00CF7694"/>
    <w:rsid w:val="00CF7918"/>
    <w:rsid w:val="00D0045D"/>
    <w:rsid w:val="00D0077E"/>
    <w:rsid w:val="00D00D97"/>
    <w:rsid w:val="00D00DDA"/>
    <w:rsid w:val="00D00E05"/>
    <w:rsid w:val="00D01F24"/>
    <w:rsid w:val="00D0253F"/>
    <w:rsid w:val="00D02593"/>
    <w:rsid w:val="00D025EC"/>
    <w:rsid w:val="00D026CE"/>
    <w:rsid w:val="00D026F8"/>
    <w:rsid w:val="00D02EBB"/>
    <w:rsid w:val="00D0386D"/>
    <w:rsid w:val="00D04244"/>
    <w:rsid w:val="00D04C9B"/>
    <w:rsid w:val="00D050E5"/>
    <w:rsid w:val="00D055A3"/>
    <w:rsid w:val="00D0572F"/>
    <w:rsid w:val="00D067A2"/>
    <w:rsid w:val="00D06823"/>
    <w:rsid w:val="00D06E28"/>
    <w:rsid w:val="00D06F5B"/>
    <w:rsid w:val="00D10C3E"/>
    <w:rsid w:val="00D11516"/>
    <w:rsid w:val="00D11C53"/>
    <w:rsid w:val="00D123E2"/>
    <w:rsid w:val="00D12818"/>
    <w:rsid w:val="00D12FC3"/>
    <w:rsid w:val="00D130D2"/>
    <w:rsid w:val="00D1326B"/>
    <w:rsid w:val="00D1328C"/>
    <w:rsid w:val="00D1378F"/>
    <w:rsid w:val="00D137E5"/>
    <w:rsid w:val="00D1576B"/>
    <w:rsid w:val="00D15A93"/>
    <w:rsid w:val="00D15D93"/>
    <w:rsid w:val="00D16025"/>
    <w:rsid w:val="00D1647D"/>
    <w:rsid w:val="00D16A9E"/>
    <w:rsid w:val="00D16BAB"/>
    <w:rsid w:val="00D1756E"/>
    <w:rsid w:val="00D17B2F"/>
    <w:rsid w:val="00D202B5"/>
    <w:rsid w:val="00D205EC"/>
    <w:rsid w:val="00D20758"/>
    <w:rsid w:val="00D210DE"/>
    <w:rsid w:val="00D21C7D"/>
    <w:rsid w:val="00D21CEE"/>
    <w:rsid w:val="00D22360"/>
    <w:rsid w:val="00D226BE"/>
    <w:rsid w:val="00D22BB2"/>
    <w:rsid w:val="00D22FF1"/>
    <w:rsid w:val="00D24FCE"/>
    <w:rsid w:val="00D25478"/>
    <w:rsid w:val="00D25C57"/>
    <w:rsid w:val="00D26092"/>
    <w:rsid w:val="00D263D3"/>
    <w:rsid w:val="00D26C26"/>
    <w:rsid w:val="00D26E90"/>
    <w:rsid w:val="00D26F00"/>
    <w:rsid w:val="00D270D3"/>
    <w:rsid w:val="00D277C4"/>
    <w:rsid w:val="00D27A07"/>
    <w:rsid w:val="00D27E4B"/>
    <w:rsid w:val="00D30C93"/>
    <w:rsid w:val="00D31CCE"/>
    <w:rsid w:val="00D31D63"/>
    <w:rsid w:val="00D31F7B"/>
    <w:rsid w:val="00D32892"/>
    <w:rsid w:val="00D3378D"/>
    <w:rsid w:val="00D33872"/>
    <w:rsid w:val="00D33C5E"/>
    <w:rsid w:val="00D348ED"/>
    <w:rsid w:val="00D3502C"/>
    <w:rsid w:val="00D350E3"/>
    <w:rsid w:val="00D35141"/>
    <w:rsid w:val="00D358EE"/>
    <w:rsid w:val="00D35CDB"/>
    <w:rsid w:val="00D35DB6"/>
    <w:rsid w:val="00D35E8A"/>
    <w:rsid w:val="00D36AFB"/>
    <w:rsid w:val="00D371EF"/>
    <w:rsid w:val="00D37C29"/>
    <w:rsid w:val="00D40118"/>
    <w:rsid w:val="00D4091B"/>
    <w:rsid w:val="00D40A11"/>
    <w:rsid w:val="00D41CC5"/>
    <w:rsid w:val="00D4448A"/>
    <w:rsid w:val="00D44ACB"/>
    <w:rsid w:val="00D4528F"/>
    <w:rsid w:val="00D454F2"/>
    <w:rsid w:val="00D46887"/>
    <w:rsid w:val="00D46A6E"/>
    <w:rsid w:val="00D46DD0"/>
    <w:rsid w:val="00D46ED3"/>
    <w:rsid w:val="00D47129"/>
    <w:rsid w:val="00D473AB"/>
    <w:rsid w:val="00D47B06"/>
    <w:rsid w:val="00D47F2B"/>
    <w:rsid w:val="00D50A01"/>
    <w:rsid w:val="00D50EB9"/>
    <w:rsid w:val="00D517AF"/>
    <w:rsid w:val="00D52831"/>
    <w:rsid w:val="00D52A84"/>
    <w:rsid w:val="00D52E8F"/>
    <w:rsid w:val="00D539CA"/>
    <w:rsid w:val="00D55CD1"/>
    <w:rsid w:val="00D620A6"/>
    <w:rsid w:val="00D634D8"/>
    <w:rsid w:val="00D6568B"/>
    <w:rsid w:val="00D65CE6"/>
    <w:rsid w:val="00D65F36"/>
    <w:rsid w:val="00D6638C"/>
    <w:rsid w:val="00D66475"/>
    <w:rsid w:val="00D70647"/>
    <w:rsid w:val="00D70CFE"/>
    <w:rsid w:val="00D70D49"/>
    <w:rsid w:val="00D7125B"/>
    <w:rsid w:val="00D712C7"/>
    <w:rsid w:val="00D71634"/>
    <w:rsid w:val="00D7164D"/>
    <w:rsid w:val="00D729D1"/>
    <w:rsid w:val="00D739A2"/>
    <w:rsid w:val="00D74158"/>
    <w:rsid w:val="00D749C7"/>
    <w:rsid w:val="00D74A88"/>
    <w:rsid w:val="00D74B26"/>
    <w:rsid w:val="00D755B0"/>
    <w:rsid w:val="00D76759"/>
    <w:rsid w:val="00D76C52"/>
    <w:rsid w:val="00D77312"/>
    <w:rsid w:val="00D775AA"/>
    <w:rsid w:val="00D80155"/>
    <w:rsid w:val="00D802D7"/>
    <w:rsid w:val="00D80358"/>
    <w:rsid w:val="00D803F7"/>
    <w:rsid w:val="00D80F24"/>
    <w:rsid w:val="00D81062"/>
    <w:rsid w:val="00D81818"/>
    <w:rsid w:val="00D81FAC"/>
    <w:rsid w:val="00D82CC0"/>
    <w:rsid w:val="00D846F8"/>
    <w:rsid w:val="00D849A6"/>
    <w:rsid w:val="00D8581E"/>
    <w:rsid w:val="00D85EC7"/>
    <w:rsid w:val="00D860EF"/>
    <w:rsid w:val="00D861E1"/>
    <w:rsid w:val="00D8695D"/>
    <w:rsid w:val="00D87012"/>
    <w:rsid w:val="00D87375"/>
    <w:rsid w:val="00D8766C"/>
    <w:rsid w:val="00D876EA"/>
    <w:rsid w:val="00D90307"/>
    <w:rsid w:val="00D90EB6"/>
    <w:rsid w:val="00D91426"/>
    <w:rsid w:val="00D9293F"/>
    <w:rsid w:val="00D92F44"/>
    <w:rsid w:val="00D9540F"/>
    <w:rsid w:val="00D95CB3"/>
    <w:rsid w:val="00D960EB"/>
    <w:rsid w:val="00D96143"/>
    <w:rsid w:val="00D96978"/>
    <w:rsid w:val="00D975EF"/>
    <w:rsid w:val="00D97771"/>
    <w:rsid w:val="00D977F0"/>
    <w:rsid w:val="00DA01BB"/>
    <w:rsid w:val="00DA1AE6"/>
    <w:rsid w:val="00DA1C71"/>
    <w:rsid w:val="00DA1D8A"/>
    <w:rsid w:val="00DA2175"/>
    <w:rsid w:val="00DA2CFF"/>
    <w:rsid w:val="00DA3851"/>
    <w:rsid w:val="00DA4660"/>
    <w:rsid w:val="00DA560D"/>
    <w:rsid w:val="00DA599A"/>
    <w:rsid w:val="00DA5BD8"/>
    <w:rsid w:val="00DA7EC3"/>
    <w:rsid w:val="00DB010D"/>
    <w:rsid w:val="00DB016D"/>
    <w:rsid w:val="00DB02FE"/>
    <w:rsid w:val="00DB0613"/>
    <w:rsid w:val="00DB0CC3"/>
    <w:rsid w:val="00DB1200"/>
    <w:rsid w:val="00DB2031"/>
    <w:rsid w:val="00DB2BCF"/>
    <w:rsid w:val="00DB57E3"/>
    <w:rsid w:val="00DB6F66"/>
    <w:rsid w:val="00DB6FA6"/>
    <w:rsid w:val="00DC1376"/>
    <w:rsid w:val="00DC14D7"/>
    <w:rsid w:val="00DC15B1"/>
    <w:rsid w:val="00DC198D"/>
    <w:rsid w:val="00DC199A"/>
    <w:rsid w:val="00DC2C9F"/>
    <w:rsid w:val="00DC2ECB"/>
    <w:rsid w:val="00DC3B91"/>
    <w:rsid w:val="00DC40DC"/>
    <w:rsid w:val="00DC42CD"/>
    <w:rsid w:val="00DC5499"/>
    <w:rsid w:val="00DC5B0D"/>
    <w:rsid w:val="00DC5C33"/>
    <w:rsid w:val="00DC6564"/>
    <w:rsid w:val="00DC695A"/>
    <w:rsid w:val="00DC7443"/>
    <w:rsid w:val="00DC752D"/>
    <w:rsid w:val="00DC7825"/>
    <w:rsid w:val="00DC7AF0"/>
    <w:rsid w:val="00DC7E08"/>
    <w:rsid w:val="00DC7F81"/>
    <w:rsid w:val="00DD0082"/>
    <w:rsid w:val="00DD047D"/>
    <w:rsid w:val="00DD05A7"/>
    <w:rsid w:val="00DD0708"/>
    <w:rsid w:val="00DD0889"/>
    <w:rsid w:val="00DD17DA"/>
    <w:rsid w:val="00DD3AD2"/>
    <w:rsid w:val="00DD5970"/>
    <w:rsid w:val="00DD5B55"/>
    <w:rsid w:val="00DD6A51"/>
    <w:rsid w:val="00DD6BA7"/>
    <w:rsid w:val="00DD74F7"/>
    <w:rsid w:val="00DD7CE8"/>
    <w:rsid w:val="00DD7E4F"/>
    <w:rsid w:val="00DD7EA0"/>
    <w:rsid w:val="00DE02C6"/>
    <w:rsid w:val="00DE06D6"/>
    <w:rsid w:val="00DE0882"/>
    <w:rsid w:val="00DE09B7"/>
    <w:rsid w:val="00DE112B"/>
    <w:rsid w:val="00DE132E"/>
    <w:rsid w:val="00DE14C6"/>
    <w:rsid w:val="00DE1802"/>
    <w:rsid w:val="00DE2121"/>
    <w:rsid w:val="00DE2483"/>
    <w:rsid w:val="00DE3813"/>
    <w:rsid w:val="00DE3A39"/>
    <w:rsid w:val="00DE4099"/>
    <w:rsid w:val="00DE40C1"/>
    <w:rsid w:val="00DE4835"/>
    <w:rsid w:val="00DE4C13"/>
    <w:rsid w:val="00DE523D"/>
    <w:rsid w:val="00DE5D98"/>
    <w:rsid w:val="00DE6E7E"/>
    <w:rsid w:val="00DE7B10"/>
    <w:rsid w:val="00DE7D56"/>
    <w:rsid w:val="00DF0095"/>
    <w:rsid w:val="00DF02CB"/>
    <w:rsid w:val="00DF04F9"/>
    <w:rsid w:val="00DF10E7"/>
    <w:rsid w:val="00DF1426"/>
    <w:rsid w:val="00DF194A"/>
    <w:rsid w:val="00DF2462"/>
    <w:rsid w:val="00DF2AAA"/>
    <w:rsid w:val="00DF3E26"/>
    <w:rsid w:val="00DF459F"/>
    <w:rsid w:val="00DF4601"/>
    <w:rsid w:val="00DF4AC8"/>
    <w:rsid w:val="00DF503D"/>
    <w:rsid w:val="00DF5450"/>
    <w:rsid w:val="00DF575B"/>
    <w:rsid w:val="00DF6514"/>
    <w:rsid w:val="00DF6889"/>
    <w:rsid w:val="00DF73EF"/>
    <w:rsid w:val="00DF745E"/>
    <w:rsid w:val="00DF7A20"/>
    <w:rsid w:val="00E01328"/>
    <w:rsid w:val="00E0250D"/>
    <w:rsid w:val="00E0273A"/>
    <w:rsid w:val="00E02958"/>
    <w:rsid w:val="00E03277"/>
    <w:rsid w:val="00E038AE"/>
    <w:rsid w:val="00E03CEB"/>
    <w:rsid w:val="00E03D7C"/>
    <w:rsid w:val="00E03DC0"/>
    <w:rsid w:val="00E03FD9"/>
    <w:rsid w:val="00E04027"/>
    <w:rsid w:val="00E044AC"/>
    <w:rsid w:val="00E04837"/>
    <w:rsid w:val="00E0534B"/>
    <w:rsid w:val="00E0583C"/>
    <w:rsid w:val="00E05A73"/>
    <w:rsid w:val="00E05E56"/>
    <w:rsid w:val="00E10762"/>
    <w:rsid w:val="00E10827"/>
    <w:rsid w:val="00E1106A"/>
    <w:rsid w:val="00E11A3C"/>
    <w:rsid w:val="00E11B33"/>
    <w:rsid w:val="00E13424"/>
    <w:rsid w:val="00E13B66"/>
    <w:rsid w:val="00E1438A"/>
    <w:rsid w:val="00E14B35"/>
    <w:rsid w:val="00E15011"/>
    <w:rsid w:val="00E1519C"/>
    <w:rsid w:val="00E152F3"/>
    <w:rsid w:val="00E15594"/>
    <w:rsid w:val="00E17DE9"/>
    <w:rsid w:val="00E208C7"/>
    <w:rsid w:val="00E20CD2"/>
    <w:rsid w:val="00E2163B"/>
    <w:rsid w:val="00E225BC"/>
    <w:rsid w:val="00E22FF3"/>
    <w:rsid w:val="00E2333C"/>
    <w:rsid w:val="00E2359B"/>
    <w:rsid w:val="00E24C32"/>
    <w:rsid w:val="00E24D83"/>
    <w:rsid w:val="00E24F37"/>
    <w:rsid w:val="00E25132"/>
    <w:rsid w:val="00E255B7"/>
    <w:rsid w:val="00E25642"/>
    <w:rsid w:val="00E259B5"/>
    <w:rsid w:val="00E25DD5"/>
    <w:rsid w:val="00E2689C"/>
    <w:rsid w:val="00E26970"/>
    <w:rsid w:val="00E26CDA"/>
    <w:rsid w:val="00E273CC"/>
    <w:rsid w:val="00E315AB"/>
    <w:rsid w:val="00E32075"/>
    <w:rsid w:val="00E3241B"/>
    <w:rsid w:val="00E338A4"/>
    <w:rsid w:val="00E339FA"/>
    <w:rsid w:val="00E33DA0"/>
    <w:rsid w:val="00E342D1"/>
    <w:rsid w:val="00E3451B"/>
    <w:rsid w:val="00E34DDE"/>
    <w:rsid w:val="00E35152"/>
    <w:rsid w:val="00E3568C"/>
    <w:rsid w:val="00E35A60"/>
    <w:rsid w:val="00E35C3B"/>
    <w:rsid w:val="00E35C5E"/>
    <w:rsid w:val="00E36008"/>
    <w:rsid w:val="00E36176"/>
    <w:rsid w:val="00E36210"/>
    <w:rsid w:val="00E36839"/>
    <w:rsid w:val="00E37121"/>
    <w:rsid w:val="00E374C0"/>
    <w:rsid w:val="00E37E41"/>
    <w:rsid w:val="00E41086"/>
    <w:rsid w:val="00E42187"/>
    <w:rsid w:val="00E422C8"/>
    <w:rsid w:val="00E4231C"/>
    <w:rsid w:val="00E42972"/>
    <w:rsid w:val="00E432FC"/>
    <w:rsid w:val="00E435D7"/>
    <w:rsid w:val="00E43EED"/>
    <w:rsid w:val="00E4405A"/>
    <w:rsid w:val="00E4405C"/>
    <w:rsid w:val="00E45B69"/>
    <w:rsid w:val="00E45F6A"/>
    <w:rsid w:val="00E46A59"/>
    <w:rsid w:val="00E508C0"/>
    <w:rsid w:val="00E50F53"/>
    <w:rsid w:val="00E50F96"/>
    <w:rsid w:val="00E515FD"/>
    <w:rsid w:val="00E517B7"/>
    <w:rsid w:val="00E52ED1"/>
    <w:rsid w:val="00E537FB"/>
    <w:rsid w:val="00E54D12"/>
    <w:rsid w:val="00E5617C"/>
    <w:rsid w:val="00E56854"/>
    <w:rsid w:val="00E56FA2"/>
    <w:rsid w:val="00E56FB9"/>
    <w:rsid w:val="00E57FC3"/>
    <w:rsid w:val="00E60727"/>
    <w:rsid w:val="00E61095"/>
    <w:rsid w:val="00E61A05"/>
    <w:rsid w:val="00E61A2D"/>
    <w:rsid w:val="00E61ECF"/>
    <w:rsid w:val="00E62BF7"/>
    <w:rsid w:val="00E63017"/>
    <w:rsid w:val="00E63C0C"/>
    <w:rsid w:val="00E64555"/>
    <w:rsid w:val="00E649D1"/>
    <w:rsid w:val="00E661C5"/>
    <w:rsid w:val="00E668F4"/>
    <w:rsid w:val="00E67239"/>
    <w:rsid w:val="00E70281"/>
    <w:rsid w:val="00E70589"/>
    <w:rsid w:val="00E70B70"/>
    <w:rsid w:val="00E71BD2"/>
    <w:rsid w:val="00E71FE6"/>
    <w:rsid w:val="00E721BA"/>
    <w:rsid w:val="00E734CD"/>
    <w:rsid w:val="00E73824"/>
    <w:rsid w:val="00E73D3E"/>
    <w:rsid w:val="00E748A0"/>
    <w:rsid w:val="00E74CDF"/>
    <w:rsid w:val="00E76009"/>
    <w:rsid w:val="00E76BD5"/>
    <w:rsid w:val="00E76F26"/>
    <w:rsid w:val="00E77295"/>
    <w:rsid w:val="00E80257"/>
    <w:rsid w:val="00E803D3"/>
    <w:rsid w:val="00E816CD"/>
    <w:rsid w:val="00E81F2A"/>
    <w:rsid w:val="00E825D0"/>
    <w:rsid w:val="00E8290E"/>
    <w:rsid w:val="00E8296A"/>
    <w:rsid w:val="00E83A4A"/>
    <w:rsid w:val="00E8509E"/>
    <w:rsid w:val="00E85DB0"/>
    <w:rsid w:val="00E861B0"/>
    <w:rsid w:val="00E8691C"/>
    <w:rsid w:val="00E9019B"/>
    <w:rsid w:val="00E90629"/>
    <w:rsid w:val="00E92D3F"/>
    <w:rsid w:val="00E92DC6"/>
    <w:rsid w:val="00E941C6"/>
    <w:rsid w:val="00E942CA"/>
    <w:rsid w:val="00E94557"/>
    <w:rsid w:val="00E947C4"/>
    <w:rsid w:val="00E94B29"/>
    <w:rsid w:val="00E95399"/>
    <w:rsid w:val="00E958A1"/>
    <w:rsid w:val="00E96634"/>
    <w:rsid w:val="00E968D0"/>
    <w:rsid w:val="00E96AB6"/>
    <w:rsid w:val="00E96CF8"/>
    <w:rsid w:val="00E97DDC"/>
    <w:rsid w:val="00E97FF6"/>
    <w:rsid w:val="00EA087A"/>
    <w:rsid w:val="00EA1864"/>
    <w:rsid w:val="00EA244A"/>
    <w:rsid w:val="00EA30AC"/>
    <w:rsid w:val="00EA422B"/>
    <w:rsid w:val="00EA6275"/>
    <w:rsid w:val="00EA65DE"/>
    <w:rsid w:val="00EA7683"/>
    <w:rsid w:val="00EA7CB9"/>
    <w:rsid w:val="00EA7D97"/>
    <w:rsid w:val="00EB0BD7"/>
    <w:rsid w:val="00EB179C"/>
    <w:rsid w:val="00EB1C64"/>
    <w:rsid w:val="00EB2BD8"/>
    <w:rsid w:val="00EB3621"/>
    <w:rsid w:val="00EB4449"/>
    <w:rsid w:val="00EB5968"/>
    <w:rsid w:val="00EB621B"/>
    <w:rsid w:val="00EB669F"/>
    <w:rsid w:val="00EB68B6"/>
    <w:rsid w:val="00EB6AAE"/>
    <w:rsid w:val="00EB7241"/>
    <w:rsid w:val="00EB7979"/>
    <w:rsid w:val="00EB7FE4"/>
    <w:rsid w:val="00EC1E50"/>
    <w:rsid w:val="00EC20E7"/>
    <w:rsid w:val="00EC22EA"/>
    <w:rsid w:val="00EC2803"/>
    <w:rsid w:val="00EC304B"/>
    <w:rsid w:val="00EC3765"/>
    <w:rsid w:val="00EC481F"/>
    <w:rsid w:val="00EC4B08"/>
    <w:rsid w:val="00EC4F0C"/>
    <w:rsid w:val="00EC5AA6"/>
    <w:rsid w:val="00EC6064"/>
    <w:rsid w:val="00EC75AE"/>
    <w:rsid w:val="00EC7DF9"/>
    <w:rsid w:val="00ED01DB"/>
    <w:rsid w:val="00ED0665"/>
    <w:rsid w:val="00ED0DE6"/>
    <w:rsid w:val="00ED1FE0"/>
    <w:rsid w:val="00ED20E6"/>
    <w:rsid w:val="00ED217C"/>
    <w:rsid w:val="00ED38A3"/>
    <w:rsid w:val="00ED3CB9"/>
    <w:rsid w:val="00ED4ECE"/>
    <w:rsid w:val="00ED4EEF"/>
    <w:rsid w:val="00ED5279"/>
    <w:rsid w:val="00ED5843"/>
    <w:rsid w:val="00ED5C60"/>
    <w:rsid w:val="00ED67B6"/>
    <w:rsid w:val="00ED67C2"/>
    <w:rsid w:val="00ED725F"/>
    <w:rsid w:val="00ED7267"/>
    <w:rsid w:val="00ED7379"/>
    <w:rsid w:val="00EE1A50"/>
    <w:rsid w:val="00EE1B29"/>
    <w:rsid w:val="00EE24A0"/>
    <w:rsid w:val="00EE2EC8"/>
    <w:rsid w:val="00EE31D3"/>
    <w:rsid w:val="00EE3473"/>
    <w:rsid w:val="00EE36E7"/>
    <w:rsid w:val="00EE40E1"/>
    <w:rsid w:val="00EE5A7A"/>
    <w:rsid w:val="00EE5D36"/>
    <w:rsid w:val="00EE622B"/>
    <w:rsid w:val="00EE66E0"/>
    <w:rsid w:val="00EE6806"/>
    <w:rsid w:val="00EE76DB"/>
    <w:rsid w:val="00EF0445"/>
    <w:rsid w:val="00EF1AD0"/>
    <w:rsid w:val="00EF29E8"/>
    <w:rsid w:val="00EF2E10"/>
    <w:rsid w:val="00EF4329"/>
    <w:rsid w:val="00EF53D9"/>
    <w:rsid w:val="00EF544C"/>
    <w:rsid w:val="00EF57C7"/>
    <w:rsid w:val="00EF615A"/>
    <w:rsid w:val="00EF68E7"/>
    <w:rsid w:val="00EF6A84"/>
    <w:rsid w:val="00F00743"/>
    <w:rsid w:val="00F00FC9"/>
    <w:rsid w:val="00F00FF9"/>
    <w:rsid w:val="00F02F80"/>
    <w:rsid w:val="00F03449"/>
    <w:rsid w:val="00F036AA"/>
    <w:rsid w:val="00F03BFD"/>
    <w:rsid w:val="00F04427"/>
    <w:rsid w:val="00F04567"/>
    <w:rsid w:val="00F05B83"/>
    <w:rsid w:val="00F066C2"/>
    <w:rsid w:val="00F078D8"/>
    <w:rsid w:val="00F07A4B"/>
    <w:rsid w:val="00F1016B"/>
    <w:rsid w:val="00F104C3"/>
    <w:rsid w:val="00F10A11"/>
    <w:rsid w:val="00F11417"/>
    <w:rsid w:val="00F12C4B"/>
    <w:rsid w:val="00F12D28"/>
    <w:rsid w:val="00F12DA2"/>
    <w:rsid w:val="00F12F45"/>
    <w:rsid w:val="00F13F2B"/>
    <w:rsid w:val="00F14AA3"/>
    <w:rsid w:val="00F14C16"/>
    <w:rsid w:val="00F1555E"/>
    <w:rsid w:val="00F15A1A"/>
    <w:rsid w:val="00F15E13"/>
    <w:rsid w:val="00F1645C"/>
    <w:rsid w:val="00F16707"/>
    <w:rsid w:val="00F16724"/>
    <w:rsid w:val="00F16E90"/>
    <w:rsid w:val="00F172FF"/>
    <w:rsid w:val="00F17520"/>
    <w:rsid w:val="00F17A58"/>
    <w:rsid w:val="00F17DFA"/>
    <w:rsid w:val="00F20372"/>
    <w:rsid w:val="00F20C03"/>
    <w:rsid w:val="00F21866"/>
    <w:rsid w:val="00F21893"/>
    <w:rsid w:val="00F21D73"/>
    <w:rsid w:val="00F2202D"/>
    <w:rsid w:val="00F22244"/>
    <w:rsid w:val="00F2297B"/>
    <w:rsid w:val="00F229F5"/>
    <w:rsid w:val="00F22D29"/>
    <w:rsid w:val="00F24463"/>
    <w:rsid w:val="00F244AA"/>
    <w:rsid w:val="00F24CC4"/>
    <w:rsid w:val="00F2562C"/>
    <w:rsid w:val="00F25BF3"/>
    <w:rsid w:val="00F2651D"/>
    <w:rsid w:val="00F277BD"/>
    <w:rsid w:val="00F277D4"/>
    <w:rsid w:val="00F27D51"/>
    <w:rsid w:val="00F27E5F"/>
    <w:rsid w:val="00F27EC8"/>
    <w:rsid w:val="00F3011A"/>
    <w:rsid w:val="00F3064E"/>
    <w:rsid w:val="00F30B6C"/>
    <w:rsid w:val="00F31326"/>
    <w:rsid w:val="00F3297A"/>
    <w:rsid w:val="00F329DA"/>
    <w:rsid w:val="00F32CEA"/>
    <w:rsid w:val="00F32DF8"/>
    <w:rsid w:val="00F33054"/>
    <w:rsid w:val="00F33139"/>
    <w:rsid w:val="00F33782"/>
    <w:rsid w:val="00F33A39"/>
    <w:rsid w:val="00F351E8"/>
    <w:rsid w:val="00F35216"/>
    <w:rsid w:val="00F35F5F"/>
    <w:rsid w:val="00F35FD0"/>
    <w:rsid w:val="00F36165"/>
    <w:rsid w:val="00F36E29"/>
    <w:rsid w:val="00F37A3A"/>
    <w:rsid w:val="00F405EF"/>
    <w:rsid w:val="00F40752"/>
    <w:rsid w:val="00F41CB0"/>
    <w:rsid w:val="00F42BBA"/>
    <w:rsid w:val="00F437B1"/>
    <w:rsid w:val="00F43BCC"/>
    <w:rsid w:val="00F44DC5"/>
    <w:rsid w:val="00F46266"/>
    <w:rsid w:val="00F46794"/>
    <w:rsid w:val="00F47564"/>
    <w:rsid w:val="00F50751"/>
    <w:rsid w:val="00F509B4"/>
    <w:rsid w:val="00F50B34"/>
    <w:rsid w:val="00F50C27"/>
    <w:rsid w:val="00F50D7E"/>
    <w:rsid w:val="00F5157B"/>
    <w:rsid w:val="00F51665"/>
    <w:rsid w:val="00F524F4"/>
    <w:rsid w:val="00F52B1A"/>
    <w:rsid w:val="00F532A1"/>
    <w:rsid w:val="00F53E1E"/>
    <w:rsid w:val="00F54D3A"/>
    <w:rsid w:val="00F5500A"/>
    <w:rsid w:val="00F55231"/>
    <w:rsid w:val="00F552A2"/>
    <w:rsid w:val="00F552E0"/>
    <w:rsid w:val="00F553E3"/>
    <w:rsid w:val="00F5592F"/>
    <w:rsid w:val="00F55BAF"/>
    <w:rsid w:val="00F568D8"/>
    <w:rsid w:val="00F56A21"/>
    <w:rsid w:val="00F57079"/>
    <w:rsid w:val="00F6007F"/>
    <w:rsid w:val="00F60701"/>
    <w:rsid w:val="00F60C65"/>
    <w:rsid w:val="00F60D64"/>
    <w:rsid w:val="00F60F87"/>
    <w:rsid w:val="00F61C5A"/>
    <w:rsid w:val="00F63277"/>
    <w:rsid w:val="00F638CF"/>
    <w:rsid w:val="00F63FEF"/>
    <w:rsid w:val="00F64FC3"/>
    <w:rsid w:val="00F65B7B"/>
    <w:rsid w:val="00F65F23"/>
    <w:rsid w:val="00F660A9"/>
    <w:rsid w:val="00F660AE"/>
    <w:rsid w:val="00F66114"/>
    <w:rsid w:val="00F661F0"/>
    <w:rsid w:val="00F66DC3"/>
    <w:rsid w:val="00F66F20"/>
    <w:rsid w:val="00F672BB"/>
    <w:rsid w:val="00F67861"/>
    <w:rsid w:val="00F67A24"/>
    <w:rsid w:val="00F700F6"/>
    <w:rsid w:val="00F70623"/>
    <w:rsid w:val="00F70B33"/>
    <w:rsid w:val="00F716C5"/>
    <w:rsid w:val="00F729D5"/>
    <w:rsid w:val="00F72F5C"/>
    <w:rsid w:val="00F72F85"/>
    <w:rsid w:val="00F733B5"/>
    <w:rsid w:val="00F754E4"/>
    <w:rsid w:val="00F75F77"/>
    <w:rsid w:val="00F7621A"/>
    <w:rsid w:val="00F76334"/>
    <w:rsid w:val="00F76E33"/>
    <w:rsid w:val="00F76FBB"/>
    <w:rsid w:val="00F777A8"/>
    <w:rsid w:val="00F8038A"/>
    <w:rsid w:val="00F8080B"/>
    <w:rsid w:val="00F8172B"/>
    <w:rsid w:val="00F81974"/>
    <w:rsid w:val="00F81D88"/>
    <w:rsid w:val="00F81E3F"/>
    <w:rsid w:val="00F81E54"/>
    <w:rsid w:val="00F82BEF"/>
    <w:rsid w:val="00F83ABE"/>
    <w:rsid w:val="00F83AE5"/>
    <w:rsid w:val="00F83CC6"/>
    <w:rsid w:val="00F845E8"/>
    <w:rsid w:val="00F853E7"/>
    <w:rsid w:val="00F8649C"/>
    <w:rsid w:val="00F8655C"/>
    <w:rsid w:val="00F879B9"/>
    <w:rsid w:val="00F87B15"/>
    <w:rsid w:val="00F87F4D"/>
    <w:rsid w:val="00F90AD1"/>
    <w:rsid w:val="00F90F89"/>
    <w:rsid w:val="00F913B1"/>
    <w:rsid w:val="00F91D85"/>
    <w:rsid w:val="00F9313F"/>
    <w:rsid w:val="00F93714"/>
    <w:rsid w:val="00F93D1D"/>
    <w:rsid w:val="00F94155"/>
    <w:rsid w:val="00F94212"/>
    <w:rsid w:val="00F94B43"/>
    <w:rsid w:val="00F950C5"/>
    <w:rsid w:val="00F95386"/>
    <w:rsid w:val="00F959A4"/>
    <w:rsid w:val="00F95AA7"/>
    <w:rsid w:val="00F96072"/>
    <w:rsid w:val="00F96344"/>
    <w:rsid w:val="00F968A4"/>
    <w:rsid w:val="00F968B7"/>
    <w:rsid w:val="00F971F6"/>
    <w:rsid w:val="00F9798A"/>
    <w:rsid w:val="00FA02C7"/>
    <w:rsid w:val="00FA0648"/>
    <w:rsid w:val="00FA0D65"/>
    <w:rsid w:val="00FA13B1"/>
    <w:rsid w:val="00FA1602"/>
    <w:rsid w:val="00FA207F"/>
    <w:rsid w:val="00FA40F4"/>
    <w:rsid w:val="00FA4ED7"/>
    <w:rsid w:val="00FA55E5"/>
    <w:rsid w:val="00FA6257"/>
    <w:rsid w:val="00FA66F2"/>
    <w:rsid w:val="00FA7F20"/>
    <w:rsid w:val="00FB0096"/>
    <w:rsid w:val="00FB0D3A"/>
    <w:rsid w:val="00FB20E5"/>
    <w:rsid w:val="00FB2119"/>
    <w:rsid w:val="00FB2501"/>
    <w:rsid w:val="00FB2B07"/>
    <w:rsid w:val="00FB35D2"/>
    <w:rsid w:val="00FB4F2C"/>
    <w:rsid w:val="00FB5B85"/>
    <w:rsid w:val="00FB6747"/>
    <w:rsid w:val="00FB6BBC"/>
    <w:rsid w:val="00FC00A4"/>
    <w:rsid w:val="00FC0206"/>
    <w:rsid w:val="00FC0326"/>
    <w:rsid w:val="00FC0554"/>
    <w:rsid w:val="00FC070A"/>
    <w:rsid w:val="00FC08A9"/>
    <w:rsid w:val="00FC0E00"/>
    <w:rsid w:val="00FC0F83"/>
    <w:rsid w:val="00FC149E"/>
    <w:rsid w:val="00FC14D0"/>
    <w:rsid w:val="00FC212F"/>
    <w:rsid w:val="00FC3492"/>
    <w:rsid w:val="00FC38AD"/>
    <w:rsid w:val="00FC38D5"/>
    <w:rsid w:val="00FC3ED9"/>
    <w:rsid w:val="00FC417E"/>
    <w:rsid w:val="00FC57B2"/>
    <w:rsid w:val="00FC5A50"/>
    <w:rsid w:val="00FC5EDF"/>
    <w:rsid w:val="00FC7218"/>
    <w:rsid w:val="00FC7C5D"/>
    <w:rsid w:val="00FD0F50"/>
    <w:rsid w:val="00FD18AE"/>
    <w:rsid w:val="00FD1DE9"/>
    <w:rsid w:val="00FD23A3"/>
    <w:rsid w:val="00FD2565"/>
    <w:rsid w:val="00FD2944"/>
    <w:rsid w:val="00FD34AE"/>
    <w:rsid w:val="00FD3E59"/>
    <w:rsid w:val="00FD4070"/>
    <w:rsid w:val="00FD479A"/>
    <w:rsid w:val="00FD4CCF"/>
    <w:rsid w:val="00FD4EA3"/>
    <w:rsid w:val="00FD5BCC"/>
    <w:rsid w:val="00FD65C4"/>
    <w:rsid w:val="00FD6F91"/>
    <w:rsid w:val="00FD75C0"/>
    <w:rsid w:val="00FD78FD"/>
    <w:rsid w:val="00FD7A34"/>
    <w:rsid w:val="00FD7B08"/>
    <w:rsid w:val="00FE0410"/>
    <w:rsid w:val="00FE04CC"/>
    <w:rsid w:val="00FE04E8"/>
    <w:rsid w:val="00FE0CC1"/>
    <w:rsid w:val="00FE0CE6"/>
    <w:rsid w:val="00FE0E6D"/>
    <w:rsid w:val="00FE1C9A"/>
    <w:rsid w:val="00FE2254"/>
    <w:rsid w:val="00FE237C"/>
    <w:rsid w:val="00FE27C3"/>
    <w:rsid w:val="00FE2BBB"/>
    <w:rsid w:val="00FE3395"/>
    <w:rsid w:val="00FE3A80"/>
    <w:rsid w:val="00FE3B4E"/>
    <w:rsid w:val="00FE4021"/>
    <w:rsid w:val="00FE41AF"/>
    <w:rsid w:val="00FE4547"/>
    <w:rsid w:val="00FE47AA"/>
    <w:rsid w:val="00FE4A2E"/>
    <w:rsid w:val="00FE50F1"/>
    <w:rsid w:val="00FE6789"/>
    <w:rsid w:val="00FE6CED"/>
    <w:rsid w:val="00FE7142"/>
    <w:rsid w:val="00FE7166"/>
    <w:rsid w:val="00FE73AA"/>
    <w:rsid w:val="00FE744F"/>
    <w:rsid w:val="00FE78F0"/>
    <w:rsid w:val="00FE79D6"/>
    <w:rsid w:val="00FF0BBA"/>
    <w:rsid w:val="00FF16F5"/>
    <w:rsid w:val="00FF1FF0"/>
    <w:rsid w:val="00FF3195"/>
    <w:rsid w:val="00FF3D43"/>
    <w:rsid w:val="00FF4844"/>
    <w:rsid w:val="00FF4E6B"/>
    <w:rsid w:val="00FF4F1F"/>
    <w:rsid w:val="00FF556E"/>
    <w:rsid w:val="00FF5E0E"/>
    <w:rsid w:val="00FF62DB"/>
    <w:rsid w:val="00FF70E8"/>
    <w:rsid w:val="00FF756B"/>
    <w:rsid w:val="00FF7A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A85E"/>
  <w15:chartTrackingRefBased/>
  <w15:docId w15:val="{9F3795AE-5FB6-4AE7-864F-FE17B957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0D"/>
  </w:style>
  <w:style w:type="paragraph" w:styleId="Heading1">
    <w:name w:val="heading 1"/>
    <w:basedOn w:val="Normal"/>
    <w:link w:val="Heading1Char"/>
    <w:uiPriority w:val="9"/>
    <w:qFormat/>
    <w:rsid w:val="00671FCB"/>
    <w:pPr>
      <w:spacing w:before="100" w:beforeAutospacing="1" w:after="100" w:afterAutospacing="1"/>
      <w:outlineLvl w:val="0"/>
    </w:pPr>
    <w:rPr>
      <w:rFonts w:eastAsia="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E24F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2168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Fußnote,Fußnote Char,Fußnote Char Char Char,Fußnotentext Char,Fußnotentext Char Char,Fußnotentext Char Char Char Char,Fußnotentext Char1 Char Char Char,Fußnotentext Char1 Char Char Char Char,Fußnotentext Char1 Char1,f,stile 1"/>
    <w:basedOn w:val="Normal"/>
    <w:link w:val="FootnoteTextChar"/>
    <w:uiPriority w:val="99"/>
    <w:unhideWhenUsed/>
    <w:rsid w:val="008A7686"/>
    <w:rPr>
      <w:sz w:val="20"/>
      <w:szCs w:val="20"/>
    </w:rPr>
  </w:style>
  <w:style w:type="character" w:customStyle="1" w:styleId="FootnoteTextChar">
    <w:name w:val="Footnote Text Char"/>
    <w:aliases w:val="Footnote Char,Fußn Char,Fußnote Char1,Fußnote Char Char,Fußnote Char Char Char Char,Fußnotentext Char Char1,Fußnotentext Char Char Char,Fußnotentext Char Char Char Char Char,Fußnotentext Char1 Char Char Char Char1,f Char,stile 1 Char"/>
    <w:basedOn w:val="DefaultParagraphFont"/>
    <w:link w:val="FootnoteText"/>
    <w:uiPriority w:val="99"/>
    <w:rsid w:val="008A7686"/>
    <w:rPr>
      <w:sz w:val="20"/>
      <w:szCs w:val="20"/>
    </w:rPr>
  </w:style>
  <w:style w:type="character" w:styleId="FootnoteReference">
    <w:name w:val="footnote reference"/>
    <w:aliases w:val="BVI fnr,E,E FNZ,Footnote Reference Number,Footnote Reference Superscript,Footnote Refernece,Footnote symbFootnote Refernece,Footnote symbol,Footnotes refss,Fußnotenzeichen_Raxen,Odwołanie przypisu,Ref,SUPERS,callout,fr,ftref,stylish"/>
    <w:basedOn w:val="DefaultParagraphFont"/>
    <w:link w:val="CharCharCharChar"/>
    <w:uiPriority w:val="99"/>
    <w:unhideWhenUsed/>
    <w:rsid w:val="008A7686"/>
    <w:rPr>
      <w:vertAlign w:val="superscript"/>
    </w:rPr>
  </w:style>
  <w:style w:type="table" w:styleId="TableGrid">
    <w:name w:val="Table Grid"/>
    <w:basedOn w:val="TableNormal"/>
    <w:uiPriority w:val="39"/>
    <w:rsid w:val="001B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Bullet OSM,Dot pt,FooterText,Indicator Text,List Paragraph Char Char Char,List Paragraph à moi,No Spacing1,Numbered Para 1,Paragraphe de liste1,Proposal Bullet List,TOC style,Welt L,Welt L Char,lp1,numbered,列出段落,列出段落1"/>
    <w:basedOn w:val="Normal"/>
    <w:link w:val="ListParagraphChar"/>
    <w:uiPriority w:val="34"/>
    <w:qFormat/>
    <w:rsid w:val="004B035B"/>
    <w:pPr>
      <w:ind w:left="720"/>
      <w:contextualSpacing/>
    </w:pPr>
  </w:style>
  <w:style w:type="paragraph" w:styleId="BalloonText">
    <w:name w:val="Balloon Text"/>
    <w:basedOn w:val="Normal"/>
    <w:link w:val="BalloonTextChar"/>
    <w:uiPriority w:val="99"/>
    <w:semiHidden/>
    <w:unhideWhenUsed/>
    <w:rsid w:val="00611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44"/>
    <w:rPr>
      <w:rFonts w:ascii="Segoe UI" w:hAnsi="Segoe UI" w:cs="Segoe UI"/>
      <w:sz w:val="18"/>
      <w:szCs w:val="18"/>
    </w:rPr>
  </w:style>
  <w:style w:type="character" w:styleId="CommentReference">
    <w:name w:val="annotation reference"/>
    <w:basedOn w:val="DefaultParagraphFont"/>
    <w:uiPriority w:val="99"/>
    <w:semiHidden/>
    <w:unhideWhenUsed/>
    <w:rsid w:val="005D2E1D"/>
    <w:rPr>
      <w:sz w:val="16"/>
      <w:szCs w:val="16"/>
    </w:rPr>
  </w:style>
  <w:style w:type="paragraph" w:styleId="CommentText">
    <w:name w:val="annotation text"/>
    <w:basedOn w:val="Normal"/>
    <w:link w:val="CommentTextChar"/>
    <w:uiPriority w:val="99"/>
    <w:unhideWhenUsed/>
    <w:rsid w:val="005D2E1D"/>
    <w:rPr>
      <w:sz w:val="20"/>
      <w:szCs w:val="20"/>
    </w:rPr>
  </w:style>
  <w:style w:type="character" w:customStyle="1" w:styleId="CommentTextChar">
    <w:name w:val="Comment Text Char"/>
    <w:basedOn w:val="DefaultParagraphFont"/>
    <w:link w:val="CommentText"/>
    <w:uiPriority w:val="99"/>
    <w:rsid w:val="005D2E1D"/>
    <w:rPr>
      <w:sz w:val="20"/>
      <w:szCs w:val="20"/>
    </w:rPr>
  </w:style>
  <w:style w:type="paragraph" w:styleId="CommentSubject">
    <w:name w:val="annotation subject"/>
    <w:basedOn w:val="CommentText"/>
    <w:next w:val="CommentText"/>
    <w:link w:val="CommentSubjectChar"/>
    <w:uiPriority w:val="99"/>
    <w:semiHidden/>
    <w:unhideWhenUsed/>
    <w:rsid w:val="005D2E1D"/>
    <w:rPr>
      <w:b/>
      <w:bCs/>
    </w:rPr>
  </w:style>
  <w:style w:type="character" w:customStyle="1" w:styleId="CommentSubjectChar">
    <w:name w:val="Comment Subject Char"/>
    <w:basedOn w:val="CommentTextChar"/>
    <w:link w:val="CommentSubject"/>
    <w:uiPriority w:val="99"/>
    <w:semiHidden/>
    <w:rsid w:val="005D2E1D"/>
    <w:rPr>
      <w:b/>
      <w:bCs/>
      <w:sz w:val="20"/>
      <w:szCs w:val="20"/>
    </w:rPr>
  </w:style>
  <w:style w:type="paragraph" w:styleId="Revision">
    <w:name w:val="Revision"/>
    <w:hidden/>
    <w:uiPriority w:val="99"/>
    <w:semiHidden/>
    <w:rsid w:val="00020833"/>
  </w:style>
  <w:style w:type="paragraph" w:styleId="Header">
    <w:name w:val="header"/>
    <w:basedOn w:val="Normal"/>
    <w:link w:val="HeaderChar"/>
    <w:uiPriority w:val="99"/>
    <w:unhideWhenUsed/>
    <w:rsid w:val="00020833"/>
    <w:pPr>
      <w:tabs>
        <w:tab w:val="center" w:pos="4153"/>
        <w:tab w:val="right" w:pos="8306"/>
      </w:tabs>
    </w:pPr>
  </w:style>
  <w:style w:type="character" w:customStyle="1" w:styleId="HeaderChar">
    <w:name w:val="Header Char"/>
    <w:basedOn w:val="DefaultParagraphFont"/>
    <w:link w:val="Header"/>
    <w:uiPriority w:val="99"/>
    <w:rsid w:val="00020833"/>
  </w:style>
  <w:style w:type="paragraph" w:styleId="Footer">
    <w:name w:val="footer"/>
    <w:basedOn w:val="Normal"/>
    <w:link w:val="FooterChar"/>
    <w:uiPriority w:val="99"/>
    <w:unhideWhenUsed/>
    <w:rsid w:val="00020833"/>
    <w:pPr>
      <w:tabs>
        <w:tab w:val="center" w:pos="4153"/>
        <w:tab w:val="right" w:pos="8306"/>
      </w:tabs>
    </w:pPr>
  </w:style>
  <w:style w:type="character" w:customStyle="1" w:styleId="FooterChar">
    <w:name w:val="Footer Char"/>
    <w:basedOn w:val="DefaultParagraphFont"/>
    <w:link w:val="Footer"/>
    <w:uiPriority w:val="99"/>
    <w:rsid w:val="00020833"/>
  </w:style>
  <w:style w:type="character" w:styleId="Hyperlink">
    <w:name w:val="Hyperlink"/>
    <w:basedOn w:val="DefaultParagraphFont"/>
    <w:uiPriority w:val="99"/>
    <w:unhideWhenUsed/>
    <w:rsid w:val="005342A2"/>
    <w:rPr>
      <w:color w:val="0563C1" w:themeColor="hyperlink"/>
      <w:u w:val="single"/>
    </w:rPr>
  </w:style>
  <w:style w:type="paragraph" w:customStyle="1" w:styleId="CharCharCharChar">
    <w:name w:val="Char Char Char Char"/>
    <w:aliases w:val="Char2"/>
    <w:basedOn w:val="Normal"/>
    <w:next w:val="Normal"/>
    <w:link w:val="FootnoteReference"/>
    <w:uiPriority w:val="99"/>
    <w:rsid w:val="00780D18"/>
    <w:pPr>
      <w:spacing w:after="160" w:line="240" w:lineRule="exact"/>
      <w:jc w:val="both"/>
      <w:textAlignment w:val="baseline"/>
    </w:pPr>
    <w:rPr>
      <w:vertAlign w:val="superscript"/>
    </w:rPr>
  </w:style>
  <w:style w:type="character" w:styleId="Strong">
    <w:name w:val="Strong"/>
    <w:basedOn w:val="DefaultParagraphFont"/>
    <w:uiPriority w:val="22"/>
    <w:qFormat/>
    <w:rsid w:val="007B37B2"/>
    <w:rPr>
      <w:b/>
      <w:bCs/>
    </w:rPr>
  </w:style>
  <w:style w:type="character" w:customStyle="1" w:styleId="Heading1Char">
    <w:name w:val="Heading 1 Char"/>
    <w:basedOn w:val="DefaultParagraphFont"/>
    <w:link w:val="Heading1"/>
    <w:uiPriority w:val="9"/>
    <w:rsid w:val="00671FCB"/>
    <w:rPr>
      <w:rFonts w:eastAsia="Times New Roman" w:cs="Times New Roman"/>
      <w:b/>
      <w:bCs/>
      <w:kern w:val="36"/>
      <w:sz w:val="48"/>
      <w:szCs w:val="48"/>
      <w:lang w:val="en-GB" w:eastAsia="en-GB"/>
    </w:rPr>
  </w:style>
  <w:style w:type="paragraph" w:styleId="NormalWeb">
    <w:name w:val="Normal (Web)"/>
    <w:basedOn w:val="Normal"/>
    <w:uiPriority w:val="99"/>
    <w:unhideWhenUsed/>
    <w:rsid w:val="00671FCB"/>
    <w:pPr>
      <w:spacing w:before="100" w:beforeAutospacing="1" w:after="100" w:afterAutospacing="1"/>
    </w:pPr>
    <w:rPr>
      <w:rFonts w:eastAsia="Times New Roman" w:cs="Times New Roman"/>
      <w:szCs w:val="24"/>
      <w:lang w:val="en-GB" w:eastAsia="en-GB"/>
    </w:rPr>
  </w:style>
  <w:style w:type="paragraph" w:customStyle="1" w:styleId="tvhtml">
    <w:name w:val="tv_html"/>
    <w:basedOn w:val="Normal"/>
    <w:uiPriority w:val="99"/>
    <w:rsid w:val="00610E0F"/>
    <w:pPr>
      <w:spacing w:before="100" w:beforeAutospacing="1" w:after="100" w:afterAutospacing="1"/>
    </w:pPr>
    <w:rPr>
      <w:rFonts w:eastAsia="Times New Roman" w:cs="Times New Roman"/>
      <w:szCs w:val="24"/>
      <w:lang w:eastAsia="lv-LV"/>
    </w:rPr>
  </w:style>
  <w:style w:type="paragraph" w:styleId="NoSpacing">
    <w:name w:val="No Spacing"/>
    <w:link w:val="NoSpacingChar"/>
    <w:uiPriority w:val="1"/>
    <w:qFormat/>
    <w:rsid w:val="00A3142E"/>
    <w:rPr>
      <w:rFonts w:asciiTheme="minorHAnsi" w:hAnsiTheme="minorHAnsi"/>
      <w:sz w:val="22"/>
    </w:rPr>
  </w:style>
  <w:style w:type="character" w:customStyle="1" w:styleId="NoSpacingChar">
    <w:name w:val="No Spacing Char"/>
    <w:basedOn w:val="DefaultParagraphFont"/>
    <w:link w:val="NoSpacing"/>
    <w:uiPriority w:val="1"/>
    <w:locked/>
    <w:rsid w:val="00A3142E"/>
    <w:rPr>
      <w:rFonts w:asciiTheme="minorHAnsi" w:hAnsiTheme="minorHAnsi"/>
      <w:sz w:val="22"/>
    </w:rPr>
  </w:style>
  <w:style w:type="character" w:customStyle="1" w:styleId="ListParagraphChar">
    <w:name w:val="List Paragraph Char"/>
    <w:aliases w:val="Bullet List Char,Bullet OSM Char,Dot pt Char,FooterText Char,Indicator Text Char,List Paragraph Char Char Char Char,List Paragraph à moi Char,No Spacing1 Char,Numbered Para 1 Char,Paragraphe de liste1 Char,Proposal Bullet List Char"/>
    <w:basedOn w:val="DefaultParagraphFont"/>
    <w:link w:val="ListParagraph"/>
    <w:uiPriority w:val="34"/>
    <w:qFormat/>
    <w:locked/>
    <w:rsid w:val="00A3142E"/>
  </w:style>
  <w:style w:type="paragraph" w:styleId="TOCHeading">
    <w:name w:val="TOC Heading"/>
    <w:basedOn w:val="Heading1"/>
    <w:next w:val="Normal"/>
    <w:uiPriority w:val="39"/>
    <w:unhideWhenUsed/>
    <w:qFormat/>
    <w:rsid w:val="00B95F8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B95F87"/>
    <w:pPr>
      <w:spacing w:after="100"/>
    </w:pPr>
  </w:style>
  <w:style w:type="character" w:customStyle="1" w:styleId="Heading2Char">
    <w:name w:val="Heading 2 Char"/>
    <w:basedOn w:val="DefaultParagraphFont"/>
    <w:link w:val="Heading2"/>
    <w:uiPriority w:val="9"/>
    <w:rsid w:val="00E24F3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B0D3A"/>
    <w:pPr>
      <w:spacing w:after="100"/>
      <w:ind w:left="240"/>
    </w:pPr>
  </w:style>
  <w:style w:type="paragraph" w:customStyle="1" w:styleId="naisf">
    <w:name w:val="naisf"/>
    <w:basedOn w:val="Normal"/>
    <w:uiPriority w:val="99"/>
    <w:rsid w:val="008B2CD4"/>
    <w:pPr>
      <w:spacing w:before="75" w:after="75"/>
      <w:ind w:firstLine="375"/>
      <w:jc w:val="both"/>
    </w:pPr>
    <w:rPr>
      <w:rFonts w:eastAsia="Times New Roman" w:cs="Times New Roman"/>
      <w:szCs w:val="24"/>
      <w:lang w:eastAsia="lv-LV"/>
    </w:rPr>
  </w:style>
  <w:style w:type="character" w:customStyle="1" w:styleId="Bodytext3">
    <w:name w:val="Body text3"/>
    <w:rsid w:val="007659DA"/>
    <w:rPr>
      <w:rFonts w:cs="Times New Roman"/>
      <w:spacing w:val="0"/>
      <w:sz w:val="21"/>
      <w:szCs w:val="21"/>
    </w:rPr>
  </w:style>
  <w:style w:type="paragraph" w:customStyle="1" w:styleId="Body">
    <w:name w:val="Body"/>
    <w:uiPriority w:val="99"/>
    <w:rsid w:val="006E6EDA"/>
    <w:pPr>
      <w:pBdr>
        <w:top w:val="nil"/>
        <w:left w:val="nil"/>
        <w:bottom w:val="nil"/>
        <w:right w:val="nil"/>
        <w:between w:val="nil"/>
        <w:bar w:val="nil"/>
      </w:pBdr>
    </w:pPr>
    <w:rPr>
      <w:rFonts w:eastAsia="Arial Unicode MS" w:cs="Arial Unicode MS"/>
      <w:color w:val="000000"/>
      <w:szCs w:val="24"/>
      <w:u w:color="000000"/>
      <w:bdr w:val="nil"/>
      <w:lang w:eastAsia="lv-LV"/>
    </w:rPr>
  </w:style>
  <w:style w:type="paragraph" w:customStyle="1" w:styleId="Default">
    <w:name w:val="Default"/>
    <w:uiPriority w:val="99"/>
    <w:rsid w:val="006E6EDA"/>
    <w:pPr>
      <w:pBdr>
        <w:top w:val="nil"/>
        <w:left w:val="nil"/>
        <w:bottom w:val="nil"/>
        <w:right w:val="nil"/>
        <w:between w:val="nil"/>
        <w:bar w:val="nil"/>
      </w:pBdr>
    </w:pPr>
    <w:rPr>
      <w:rFonts w:ascii="Helvetica Neue" w:eastAsia="Arial Unicode MS" w:hAnsi="Helvetica Neue" w:cs="Arial Unicode MS"/>
      <w:color w:val="000000"/>
      <w:sz w:val="22"/>
      <w:bdr w:val="nil"/>
      <w:lang w:eastAsia="lv-LV"/>
    </w:rPr>
  </w:style>
  <w:style w:type="table" w:customStyle="1" w:styleId="TableNormal1">
    <w:name w:val="Table Normal1"/>
    <w:rsid w:val="004547AB"/>
    <w:pPr>
      <w:pBdr>
        <w:top w:val="nil"/>
        <w:left w:val="nil"/>
        <w:bottom w:val="nil"/>
        <w:right w:val="nil"/>
        <w:between w:val="nil"/>
        <w:bar w:val="nil"/>
      </w:pBdr>
    </w:pPr>
    <w:rPr>
      <w:rFonts w:eastAsia="Arial Unicode MS" w:cs="Times New Roman"/>
      <w:sz w:val="20"/>
      <w:szCs w:val="20"/>
      <w:bdr w:val="nil"/>
      <w:lang w:eastAsia="lv-LV"/>
    </w:rPr>
    <w:tblPr>
      <w:tblInd w:w="0" w:type="dxa"/>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621682"/>
    <w:rPr>
      <w:rFonts w:asciiTheme="majorHAnsi" w:eastAsiaTheme="majorEastAsia" w:hAnsiTheme="majorHAnsi" w:cstheme="majorBidi"/>
      <w:i/>
      <w:iCs/>
      <w:color w:val="2E74B5" w:themeColor="accent1" w:themeShade="BF"/>
    </w:rPr>
  </w:style>
  <w:style w:type="character" w:styleId="PageNumber">
    <w:name w:val="page number"/>
    <w:semiHidden/>
    <w:rsid w:val="002742AE"/>
  </w:style>
  <w:style w:type="paragraph" w:styleId="BodyText">
    <w:name w:val="Body Text"/>
    <w:basedOn w:val="Normal"/>
    <w:link w:val="BodyTextChar"/>
    <w:uiPriority w:val="1"/>
    <w:qFormat/>
    <w:rsid w:val="00F46794"/>
    <w:pPr>
      <w:widowControl w:val="0"/>
      <w:ind w:left="120"/>
    </w:pPr>
    <w:rPr>
      <w:rFonts w:eastAsia="Times New Roman"/>
      <w:sz w:val="21"/>
      <w:szCs w:val="21"/>
    </w:rPr>
  </w:style>
  <w:style w:type="character" w:customStyle="1" w:styleId="BodyTextChar">
    <w:name w:val="Body Text Char"/>
    <w:basedOn w:val="DefaultParagraphFont"/>
    <w:link w:val="BodyText"/>
    <w:uiPriority w:val="1"/>
    <w:rsid w:val="00F46794"/>
    <w:rPr>
      <w:rFonts w:eastAsia="Times New Roman"/>
      <w:sz w:val="21"/>
      <w:szCs w:val="21"/>
      <w:lang w:val="en-US"/>
    </w:rPr>
  </w:style>
  <w:style w:type="character" w:styleId="FollowedHyperlink">
    <w:name w:val="FollowedHyperlink"/>
    <w:basedOn w:val="DefaultParagraphFont"/>
    <w:uiPriority w:val="99"/>
    <w:semiHidden/>
    <w:unhideWhenUsed/>
    <w:rsid w:val="0055769A"/>
    <w:rPr>
      <w:color w:val="954F72" w:themeColor="followedHyperlink"/>
      <w:u w:val="single"/>
    </w:rPr>
  </w:style>
  <w:style w:type="paragraph" w:customStyle="1" w:styleId="msonormal0">
    <w:name w:val="msonormal"/>
    <w:basedOn w:val="Normal"/>
    <w:uiPriority w:val="99"/>
    <w:rsid w:val="0055769A"/>
    <w:pPr>
      <w:spacing w:before="100" w:beforeAutospacing="1" w:after="100" w:afterAutospacing="1"/>
    </w:pPr>
    <w:rPr>
      <w:rFonts w:eastAsia="Times New Roman" w:cs="Times New Roman"/>
      <w:szCs w:val="24"/>
      <w:lang w:val="en-GB" w:eastAsia="en-GB"/>
    </w:rPr>
  </w:style>
  <w:style w:type="character" w:customStyle="1" w:styleId="FootnoteTextChar1">
    <w:name w:val="Footnote Text Char1"/>
    <w:aliases w:val="Footnote Char1,Fußn Char1,Fußnote Char2,Fußnote Char Char1,Fußnote Char Char Char Char1,Fußnotentext Char Char2,Fußnotentext Char Char Char1,Fußnotentext Char Char Char Char Char1,Fußnotentext Char1 Char Char Char Char2,f Char1"/>
    <w:basedOn w:val="DefaultParagraphFont"/>
    <w:uiPriority w:val="99"/>
    <w:semiHidden/>
    <w:rsid w:val="005576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432520">
      <w:bodyDiv w:val="1"/>
      <w:marLeft w:val="0"/>
      <w:marRight w:val="0"/>
      <w:marTop w:val="0"/>
      <w:marBottom w:val="0"/>
      <w:divBdr>
        <w:top w:val="none" w:sz="0" w:space="0" w:color="auto"/>
        <w:left w:val="none" w:sz="0" w:space="0" w:color="auto"/>
        <w:bottom w:val="none" w:sz="0" w:space="0" w:color="auto"/>
        <w:right w:val="none" w:sz="0" w:space="0" w:color="auto"/>
      </w:divBdr>
    </w:div>
    <w:div w:id="309209287">
      <w:bodyDiv w:val="1"/>
      <w:marLeft w:val="0"/>
      <w:marRight w:val="0"/>
      <w:marTop w:val="0"/>
      <w:marBottom w:val="0"/>
      <w:divBdr>
        <w:top w:val="none" w:sz="0" w:space="0" w:color="auto"/>
        <w:left w:val="none" w:sz="0" w:space="0" w:color="auto"/>
        <w:bottom w:val="none" w:sz="0" w:space="0" w:color="auto"/>
        <w:right w:val="none" w:sz="0" w:space="0" w:color="auto"/>
      </w:divBdr>
      <w:divsChild>
        <w:div w:id="1599367159">
          <w:marLeft w:val="0"/>
          <w:marRight w:val="0"/>
          <w:marTop w:val="0"/>
          <w:marBottom w:val="0"/>
          <w:divBdr>
            <w:top w:val="none" w:sz="0" w:space="0" w:color="auto"/>
            <w:left w:val="none" w:sz="0" w:space="0" w:color="auto"/>
            <w:bottom w:val="none" w:sz="0" w:space="0" w:color="auto"/>
            <w:right w:val="none" w:sz="0" w:space="0" w:color="auto"/>
          </w:divBdr>
          <w:divsChild>
            <w:div w:id="1922257421">
              <w:marLeft w:val="0"/>
              <w:marRight w:val="0"/>
              <w:marTop w:val="0"/>
              <w:marBottom w:val="0"/>
              <w:divBdr>
                <w:top w:val="none" w:sz="0" w:space="0" w:color="auto"/>
                <w:left w:val="none" w:sz="0" w:space="0" w:color="auto"/>
                <w:bottom w:val="none" w:sz="0" w:space="0" w:color="auto"/>
                <w:right w:val="none" w:sz="0" w:space="0" w:color="auto"/>
              </w:divBdr>
              <w:divsChild>
                <w:div w:id="13030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33F5-95EB-4DF8-A324-CE5DD69BA584}">
  <ds:schemaRefs>
    <ds:schemaRef ds:uri="http://schemas.openxmlformats.org/officeDocument/2006/bibliography"/>
  </ds:schemaRefs>
</ds:datastoreItem>
</file>

<file path=customXml/itemProps2.xml><?xml version="1.0" encoding="utf-8"?>
<ds:datastoreItem xmlns:ds="http://schemas.openxmlformats.org/officeDocument/2006/customXml" ds:itemID="{F2B46B2B-5347-4859-BBF2-724C8CF948D8}">
  <ds:schemaRefs>
    <ds:schemaRef ds:uri="http://schemas.openxmlformats.org/officeDocument/2006/bibliography"/>
  </ds:schemaRefs>
</ds:datastoreItem>
</file>

<file path=customXml/itemProps3.xml><?xml version="1.0" encoding="utf-8"?>
<ds:datastoreItem xmlns:ds="http://schemas.openxmlformats.org/officeDocument/2006/customXml" ds:itemID="{C29EAED6-3FF8-4267-9AE0-77F9941A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17807</Words>
  <Characters>101502</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Pasākumu plāns noziedzīgi iegūtu līdzekļu legalizācijas, terorisma un proliferācijas finansēšanas novēršanai laikposmam no 2020. līdz 2022. gadam</vt:lpstr>
    </vt:vector>
  </TitlesOfParts>
  <Company>Finanšu ministrija</Company>
  <LinksUpToDate>false</LinksUpToDate>
  <CharactersWithSpaces>119071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Pasākumu plāns noziedzīgi iegūtu līdzekļu legalizācijas, terorisma un proliferācijas finansēšanas novēršanai laikposmam no 2020. līdz 2022. gadam</dc:title>
  <dc:subject>Pasākumu plāns</dc:subject>
  <dc:creator>Raimonds Grīnbergs</dc:creator>
  <cp:keywords>Pasākumu plāns</cp:keywords>
  <cp:lastModifiedBy>Raimonds Grīnbergs</cp:lastModifiedBy>
  <cp:revision>3</cp:revision>
  <cp:lastPrinted>2020-09-15T12:10:00Z</cp:lastPrinted>
  <dcterms:created xsi:type="dcterms:W3CDTF">2021-05-06T06:33:00Z</dcterms:created>
  <dcterms:modified xsi:type="dcterms:W3CDTF">2021-05-06T06:34:00Z</dcterms:modified>
</cp:coreProperties>
</file>